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3711B98C" w:rsidR="00BD5E31" w:rsidRPr="003F74D9" w:rsidRDefault="00BD5E31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 w:rsidR="007B6231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PROFESSIONAL SERVICES </w:t>
                            </w:r>
                            <w:r w:rsidR="003E5FB1" w:rsidRPr="003E5FB1">
                              <w:rPr>
                                <w:rFonts w:eastAsiaTheme="majorEastAsia" w:cstheme="majorBidi"/>
                                <w:b/>
                                <w:bCs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T</w:t>
                            </w:r>
                            <w:r w:rsidR="003E5FB1">
                              <w:rPr>
                                <w:rFonts w:eastAsiaTheme="majorEastAsia" w:cstheme="majorBidi"/>
                                <w:b/>
                                <w:bCs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RUSTED ADVISOR PARA CLOUD PÚBLICA</w:t>
                            </w:r>
                            <w:r w:rsidR="003E5FB1" w:rsidRPr="003E5FB1">
                              <w:rPr>
                                <w:rFonts w:eastAsiaTheme="majorEastAsia" w:cstheme="majorBidi"/>
                                <w:b/>
                                <w:bCs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3711B98C" w:rsidR="00BD5E31" w:rsidRPr="003F74D9" w:rsidRDefault="00BD5E31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 w:rsidR="007B6231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PROFESSIONAL SERVICES </w:t>
                      </w:r>
                      <w:r w:rsidR="003E5FB1" w:rsidRPr="003E5FB1">
                        <w:rPr>
                          <w:rFonts w:eastAsiaTheme="majorEastAsia" w:cstheme="majorBidi"/>
                          <w:b/>
                          <w:bCs/>
                          <w:color w:val="205DF5"/>
                          <w:sz w:val="48"/>
                          <w:szCs w:val="32"/>
                          <w:lang w:eastAsia="en-US"/>
                        </w:rPr>
                        <w:t>T</w:t>
                      </w:r>
                      <w:r w:rsidR="003E5FB1">
                        <w:rPr>
                          <w:rFonts w:eastAsiaTheme="majorEastAsia" w:cstheme="majorBidi"/>
                          <w:b/>
                          <w:bCs/>
                          <w:color w:val="205DF5"/>
                          <w:sz w:val="48"/>
                          <w:szCs w:val="32"/>
                          <w:lang w:eastAsia="en-US"/>
                        </w:rPr>
                        <w:t>RUSTED ADVISOR PARA CLOUD PÚBLICA</w:t>
                      </w:r>
                      <w:r w:rsidR="003E5FB1" w:rsidRPr="003E5FB1">
                        <w:rPr>
                          <w:rFonts w:eastAsiaTheme="majorEastAsia" w:cstheme="majorBidi"/>
                          <w:b/>
                          <w:bCs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5D20CD00" w14:textId="3EC93173" w:rsidR="00B50D56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B50D56">
            <w:rPr>
              <w:noProof/>
            </w:rPr>
            <w:t>1.</w:t>
          </w:r>
          <w:r w:rsidR="00B50D56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B50D56">
            <w:rPr>
              <w:noProof/>
            </w:rPr>
            <w:t>Versão do Produto</w:t>
          </w:r>
          <w:r w:rsidR="00B50D56">
            <w:rPr>
              <w:noProof/>
            </w:rPr>
            <w:tab/>
          </w:r>
          <w:r w:rsidR="00B50D56">
            <w:rPr>
              <w:noProof/>
            </w:rPr>
            <w:fldChar w:fldCharType="begin"/>
          </w:r>
          <w:r w:rsidR="00B50D56">
            <w:rPr>
              <w:noProof/>
            </w:rPr>
            <w:instrText xml:space="preserve"> PAGEREF _Toc170326923 \h </w:instrText>
          </w:r>
          <w:r w:rsidR="00B50D56">
            <w:rPr>
              <w:noProof/>
            </w:rPr>
          </w:r>
          <w:r w:rsidR="00B50D56">
            <w:rPr>
              <w:noProof/>
            </w:rPr>
            <w:fldChar w:fldCharType="separate"/>
          </w:r>
          <w:r w:rsidR="00B50D56">
            <w:rPr>
              <w:noProof/>
            </w:rPr>
            <w:t>3</w:t>
          </w:r>
          <w:r w:rsidR="00B50D56">
            <w:rPr>
              <w:noProof/>
            </w:rPr>
            <w:fldChar w:fldCharType="end"/>
          </w:r>
        </w:p>
        <w:p w14:paraId="4E656B91" w14:textId="6241CF76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3DC691A" w14:textId="11E8DA9A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9B8D29A" w14:textId="3E9B7BAF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27434B7" w14:textId="6E07D01F" w:rsidR="00B50D56" w:rsidRDefault="00B50D5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F1710FE" w14:textId="5C319A9D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2F3C92D" w14:textId="1CE2A3EB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D798237" w14:textId="7E0BE1FE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9853AAB" w14:textId="6B88E628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7287EEB" w14:textId="50AE3882" w:rsidR="00B50D56" w:rsidRDefault="00B50D5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44F7450D" w:rsidR="004349AA" w:rsidRPr="00A62606" w:rsidRDefault="004349AA" w:rsidP="0077484A">
          <w:pPr>
            <w:spacing w:line="276" w:lineRule="auto"/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77484A">
      <w:pPr>
        <w:spacing w:line="276" w:lineRule="auto"/>
        <w:rPr>
          <w:color w:val="00A2DB"/>
          <w:sz w:val="52"/>
        </w:rPr>
      </w:pPr>
      <w:r>
        <w:br w:type="page"/>
      </w:r>
    </w:p>
    <w:p w14:paraId="56CF15FB" w14:textId="77777777" w:rsidR="00B50D56" w:rsidRPr="001E7E16" w:rsidRDefault="00B50D56" w:rsidP="00B50D56">
      <w:pPr>
        <w:pStyle w:val="Titulo1"/>
      </w:pPr>
      <w:bookmarkStart w:id="0" w:name="_Toc170309940"/>
      <w:bookmarkStart w:id="1" w:name="_Toc170326923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B50D56" w:rsidRPr="00862F10" w14:paraId="423DC011" w14:textId="77777777" w:rsidTr="003B33F6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18B16AC" w14:textId="77777777" w:rsidR="00B50D56" w:rsidRPr="00862F10" w:rsidRDefault="00B50D5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2FF1B22E" w14:textId="77777777" w:rsidR="00B50D56" w:rsidRDefault="00B50D5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664D658D" w14:textId="77777777" w:rsidR="00B50D56" w:rsidRPr="00862F10" w:rsidRDefault="00B50D5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B50D56" w:rsidRPr="00862F10" w14:paraId="78A8D747" w14:textId="77777777" w:rsidTr="003B33F6">
        <w:trPr>
          <w:trHeight w:val="332"/>
          <w:jc w:val="center"/>
        </w:trPr>
        <w:tc>
          <w:tcPr>
            <w:tcW w:w="2962" w:type="dxa"/>
            <w:vAlign w:val="center"/>
          </w:tcPr>
          <w:p w14:paraId="55FE30F4" w14:textId="77777777" w:rsidR="00B50D56" w:rsidRPr="00862F10" w:rsidRDefault="00B50D5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13A8E63F" w14:textId="77777777" w:rsidR="00B50D56" w:rsidRPr="00862F10" w:rsidRDefault="00B50D5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5195BE0D" w14:textId="77777777" w:rsidR="00B50D56" w:rsidRPr="00862F10" w:rsidRDefault="00B50D5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44AA7A23" w:rsidR="00BE3C02" w:rsidRPr="004349AA" w:rsidRDefault="00D62804" w:rsidP="00275C42">
      <w:pPr>
        <w:pStyle w:val="Titulo1"/>
      </w:pPr>
      <w:bookmarkStart w:id="2" w:name="_Toc170326924"/>
      <w:r>
        <w:t>Descrição Resumida</w:t>
      </w:r>
      <w:bookmarkEnd w:id="2"/>
    </w:p>
    <w:p w14:paraId="3C622A34" w14:textId="60757137" w:rsidR="00D26D2B" w:rsidRPr="001A4803" w:rsidRDefault="0073551C" w:rsidP="001A4803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3" w:name="_Hlk518996485"/>
      <w:r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Pr="001A4803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468D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conta com uma equipe especializada </w:t>
      </w:r>
      <w:r w:rsidR="00D244A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certificada </w:t>
      </w:r>
      <w:r w:rsidR="002468D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prover consultoria </w:t>
      </w:r>
      <w:r w:rsidR="00D244A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dos mais diversos ambientes de Cloud, proporcionando uma gestão adequada e aderente às melhores práticas 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 mercado, </w:t>
      </w:r>
      <w:r w:rsidR="00456A57"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ajudar as empresas a serem mais produtivas </w:t>
      </w:r>
      <w:r w:rsidR="00D244A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atuando de maneira preventiva e com soluções </w:t>
      </w:r>
      <w:r w:rsidR="00135754"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completas </w:t>
      </w:r>
      <w:r w:rsidR="00E61EE0">
        <w:rPr>
          <w:rFonts w:ascii="Calibri" w:eastAsiaTheme="minorHAnsi" w:hAnsi="Calibri"/>
          <w:noProof/>
          <w:sz w:val="22"/>
          <w:szCs w:val="22"/>
          <w:lang w:eastAsia="en-US"/>
        </w:rPr>
        <w:t>que</w:t>
      </w:r>
      <w:r w:rsidR="00D26D2B"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135754" w:rsidRPr="001A4803">
        <w:rPr>
          <w:rFonts w:ascii="Calibri" w:eastAsiaTheme="minorHAnsi" w:hAnsi="Calibri"/>
          <w:noProof/>
          <w:sz w:val="22"/>
          <w:szCs w:val="22"/>
          <w:lang w:eastAsia="en-US"/>
        </w:rPr>
        <w:t>melhora</w:t>
      </w:r>
      <w:r w:rsidR="00D26D2B" w:rsidRPr="001A4803">
        <w:rPr>
          <w:rFonts w:ascii="Calibri" w:eastAsiaTheme="minorHAnsi" w:hAnsi="Calibri"/>
          <w:noProof/>
          <w:sz w:val="22"/>
          <w:szCs w:val="22"/>
          <w:lang w:eastAsia="en-US"/>
        </w:rPr>
        <w:t>m</w:t>
      </w:r>
      <w:r w:rsidR="00135754"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produtividade do seu negócio, seja qual for o porte da empresa e a complexidade dos processos. </w:t>
      </w:r>
    </w:p>
    <w:p w14:paraId="6F591468" w14:textId="0B7F99D4" w:rsidR="00135754" w:rsidRDefault="00135754" w:rsidP="00275C42">
      <w:pPr>
        <w:pStyle w:val="Titulo1"/>
      </w:pPr>
      <w:bookmarkStart w:id="4" w:name="_Toc170326925"/>
      <w:r>
        <w:t>Objetivo</w:t>
      </w:r>
      <w:bookmarkEnd w:id="4"/>
    </w:p>
    <w:p w14:paraId="2B033B18" w14:textId="29E8692D" w:rsidR="00B176A0" w:rsidRPr="00805886" w:rsidRDefault="00C709CD" w:rsidP="00B176A0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serviço tem como objetivo oferecer uma 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>avaliação de conformidade</w:t>
      </w:r>
      <w:r w:rsidR="00690B99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</w:t>
      </w:r>
      <w:r w:rsidR="0010700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utilização de melhores práticas</w:t>
      </w:r>
      <w:r w:rsidR="00690B99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>do</w:t>
      </w:r>
      <w:r w:rsidR="00FB4B20">
        <w:rPr>
          <w:rFonts w:ascii="Calibri" w:eastAsiaTheme="minorHAnsi" w:hAnsi="Calibri"/>
          <w:noProof/>
          <w:sz w:val="22"/>
          <w:szCs w:val="22"/>
          <w:lang w:eastAsia="en-US"/>
        </w:rPr>
        <w:t>s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ambiente</w:t>
      </w:r>
      <w:r w:rsidR="00FB4B20">
        <w:rPr>
          <w:rFonts w:ascii="Calibri" w:eastAsiaTheme="minorHAnsi" w:hAnsi="Calibri"/>
          <w:noProof/>
          <w:sz w:val="22"/>
          <w:szCs w:val="22"/>
          <w:lang w:eastAsia="en-US"/>
        </w:rPr>
        <w:t>s</w:t>
      </w:r>
      <w:r w:rsidR="00404169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em cloud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, apresentando para o </w:t>
      </w:r>
      <w:r w:rsidR="00B176A0" w:rsidRPr="00C709CD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B176A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 resultado das conformidades com o resultado dos testes aprovados, alertas, vulnerabilidades e recomendações necessárias. </w:t>
      </w:r>
    </w:p>
    <w:p w14:paraId="5E672894" w14:textId="77777777" w:rsidR="00135754" w:rsidRDefault="00135754" w:rsidP="00275C42">
      <w:pPr>
        <w:pStyle w:val="Titulo1"/>
      </w:pPr>
      <w:bookmarkStart w:id="5" w:name="_Toc170326926"/>
      <w:r>
        <w:t>Benefícios</w:t>
      </w:r>
      <w:bookmarkEnd w:id="5"/>
    </w:p>
    <w:p w14:paraId="368CAD80" w14:textId="1A168081" w:rsidR="00135754" w:rsidRDefault="00135754" w:rsidP="00622DEE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622DEE">
        <w:rPr>
          <w:rFonts w:ascii="Calibri" w:eastAsiaTheme="minorHAnsi" w:hAnsi="Calibri"/>
          <w:noProof/>
          <w:sz w:val="22"/>
          <w:szCs w:val="22"/>
          <w:lang w:eastAsia="en-US"/>
        </w:rPr>
        <w:t>Os benefícios do serviço são:</w:t>
      </w:r>
      <w:r w:rsidR="00622DEE" w:rsidRPr="00622DE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 </w:t>
      </w:r>
    </w:p>
    <w:p w14:paraId="58E50E8F" w14:textId="30E2978F" w:rsidR="00ED48A4" w:rsidRPr="00C709CD" w:rsidRDefault="00567B4E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Sugestão de </w:t>
      </w:r>
      <w:r w:rsidR="00ED48A4" w:rsidRPr="00C709CD">
        <w:rPr>
          <w:rFonts w:ascii="Calibri" w:eastAsiaTheme="minorHAnsi" w:hAnsi="Calibri"/>
          <w:noProof/>
          <w:sz w:val="22"/>
          <w:szCs w:val="22"/>
          <w:lang w:eastAsia="en-US"/>
        </w:rPr>
        <w:t>soluções integradas de segurança corporativa desenvolvidas para funcionar em diferentes plat</w:t>
      </w:r>
      <w:r w:rsidR="007A7591">
        <w:rPr>
          <w:rFonts w:ascii="Calibri" w:eastAsiaTheme="minorHAnsi" w:hAnsi="Calibri"/>
          <w:noProof/>
          <w:sz w:val="22"/>
          <w:szCs w:val="22"/>
          <w:lang w:eastAsia="en-US"/>
        </w:rPr>
        <w:t>aformas e em ambientes na nuvem;</w:t>
      </w:r>
    </w:p>
    <w:p w14:paraId="60889F34" w14:textId="602C9F7A" w:rsidR="00ED48A4" w:rsidRPr="00C709CD" w:rsidRDefault="00C709CD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Priorizar</w:t>
      </w:r>
      <w:r w:rsidR="00ED48A4" w:rsidRPr="00C709C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os riscos certos com ferramentas de gerenciamento unificadas criadas para maximizar os conhecimentos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dentro de sua organização;</w:t>
      </w:r>
    </w:p>
    <w:p w14:paraId="3019E055" w14:textId="4CC20038" w:rsidR="00ED48A4" w:rsidRPr="00F112B8" w:rsidRDefault="00C709CD" w:rsidP="007563BB">
      <w:pPr>
        <w:pStyle w:val="PargrafodaLista"/>
        <w:numPr>
          <w:ilvl w:val="0"/>
          <w:numId w:val="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="00ED48A4" w:rsidRPr="00C709C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automação e o conhecimento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de especialistas da </w:t>
      </w:r>
      <w:r w:rsidRPr="00C709CD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ED48A4" w:rsidRPr="00C709C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ajudam </w:t>
      </w:r>
      <w:r w:rsidR="0046092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</w:t>
      </w:r>
      <w:r w:rsidR="0046092E"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46092E" w:rsidRPr="00C709C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ED48A4" w:rsidRPr="00C709CD">
        <w:rPr>
          <w:rFonts w:ascii="Calibri" w:eastAsiaTheme="minorHAnsi" w:hAnsi="Calibri"/>
          <w:noProof/>
          <w:sz w:val="22"/>
          <w:szCs w:val="22"/>
          <w:lang w:eastAsia="en-US"/>
        </w:rPr>
        <w:t>a detectar ameaças com rapidez, responder de forma efetiva e fortalecer a postura de segurança</w:t>
      </w:r>
      <w:r w:rsidR="00B90DC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através d</w:t>
      </w:r>
      <w:r w:rsidR="0079008D" w:rsidRPr="007B5621">
        <w:rPr>
          <w:rFonts w:ascii="Calibri" w:eastAsiaTheme="minorHAnsi" w:hAnsi="Calibri"/>
          <w:noProof/>
          <w:sz w:val="22"/>
          <w:szCs w:val="22"/>
          <w:lang w:eastAsia="en-US"/>
        </w:rPr>
        <w:t>as melhores práticas em ambientes em nuvem</w:t>
      </w:r>
      <w:r w:rsidR="00275C42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  <w:r w:rsidR="0079008D" w:rsidRPr="007B562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434A0888" w14:textId="3A39F5A8" w:rsidR="00135754" w:rsidRDefault="00135754" w:rsidP="00F112B8">
      <w:pPr>
        <w:pStyle w:val="Titulo2"/>
      </w:pPr>
      <w:bookmarkStart w:id="6" w:name="_Toc170326927"/>
      <w:r>
        <w:t xml:space="preserve">Diferenciais </w:t>
      </w:r>
      <w:r w:rsidR="00275C42">
        <w:t>C</w:t>
      </w:r>
      <w:r>
        <w:t>omerciais</w:t>
      </w:r>
      <w:bookmarkEnd w:id="6"/>
    </w:p>
    <w:p w14:paraId="78B0D644" w14:textId="67D4D83C" w:rsidR="00E65095" w:rsidRPr="00F112B8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Conhecimento técnico avançado das principais plataformas em nuvem</w:t>
      </w:r>
      <w:r w:rsidR="0079008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como AWS, Azure, Google Cloud</w:t>
      </w:r>
      <w:r w:rsidR="001B02D3">
        <w:rPr>
          <w:rFonts w:ascii="Calibri" w:eastAsiaTheme="minorHAnsi" w:hAnsi="Calibri"/>
          <w:noProof/>
          <w:sz w:val="22"/>
          <w:szCs w:val="22"/>
          <w:lang w:eastAsia="en-US"/>
        </w:rPr>
        <w:t>, entre outras;</w:t>
      </w:r>
    </w:p>
    <w:p w14:paraId="3318E3AB" w14:textId="1B813117" w:rsidR="00E65095" w:rsidRPr="00082920" w:rsidRDefault="004B535A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Experiência</w:t>
      </w:r>
      <w:r w:rsidR="00E65095"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 serviços e recursos específicos da nuvem, incluindo computação, armazenamento, rede, bancos de dados, serviços gerenciados, entre outros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. Além de</w:t>
      </w:r>
      <w:r w:rsidR="00B90DC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experiência em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81227F">
        <w:rPr>
          <w:rFonts w:ascii="Calibri" w:eastAsiaTheme="minorHAnsi" w:hAnsi="Calibri"/>
          <w:noProof/>
          <w:sz w:val="22"/>
          <w:szCs w:val="22"/>
          <w:lang w:eastAsia="en-US"/>
        </w:rPr>
        <w:t>implementar as melhores práticas de segurança na nuvem com implementação de políticas de controle de acesso, gerenciamento de ident</w:t>
      </w: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idade e soluções de autenticação segura;</w:t>
      </w:r>
    </w:p>
    <w:p w14:paraId="142488A5" w14:textId="38B76E9B" w:rsidR="00E65095" w:rsidRPr="00082920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Habilidade em automação de processos e provisionamento de recursos utilizando as práticas de IaC para provisionar e gerenciar recursos de maneira automatizada</w:t>
      </w:r>
      <w:r w:rsidR="00AA3332"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;</w:t>
      </w:r>
    </w:p>
    <w:p w14:paraId="093C8538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Habilidade para projetar e implementar arquiteturas eficientes na nuvem e experiência em arquiteturas baseadas em microsservices e em containers, como por exemplo, Docker e Kubernetes;</w:t>
      </w:r>
    </w:p>
    <w:p w14:paraId="71CF781A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Conhecimento em design de soluções escaláveis, seguras e resilientes, além de habilidade para projetar soluções que possam escalar automaticamente em resposta às demandas variáveis;</w:t>
      </w:r>
    </w:p>
    <w:p w14:paraId="3F3F7794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Conhecimento dos modelos de preços e capacidade de analisar detalhadamente os custos associados aos serviços em nuvem para propor otimizações;</w:t>
      </w:r>
    </w:p>
    <w:p w14:paraId="419FB4AA" w14:textId="61101128" w:rsidR="00E65095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 xml:space="preserve">Conhecimento em regulamentações e conformidade relevantes utilizando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os melhores frameworks de compliance, como GDPR, HIPAA, ISO 27001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468B57EB" w14:textId="77777777" w:rsidR="00ED12C6" w:rsidRDefault="00ED12C6" w:rsidP="00ED12C6">
      <w:pPr>
        <w:pStyle w:val="PargrafodaLista"/>
        <w:numPr>
          <w:ilvl w:val="0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Níveis de Competência comprovada tecnologias da Microsoft que auxiliam na prestação do serviço:</w:t>
      </w:r>
    </w:p>
    <w:p w14:paraId="6AB8A491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Cloud Productivity;</w:t>
      </w:r>
    </w:p>
    <w:p w14:paraId="488E327B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Collaboration and Content;</w:t>
      </w:r>
    </w:p>
    <w:p w14:paraId="1233706E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Communications;</w:t>
      </w:r>
    </w:p>
    <w:p w14:paraId="5A6CD3F9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Messaging;</w:t>
      </w:r>
    </w:p>
    <w:p w14:paraId="1C0CD126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Silver Enterprise Mobility Management;</w:t>
      </w:r>
    </w:p>
    <w:p w14:paraId="32C0628A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Security;</w:t>
      </w:r>
    </w:p>
    <w:p w14:paraId="199129C4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Gold Application Integration;</w:t>
      </w:r>
    </w:p>
    <w:p w14:paraId="70FC11AD" w14:textId="77777777" w:rsidR="00ED12C6" w:rsidRDefault="00ED12C6" w:rsidP="00ED12C6">
      <w:pPr>
        <w:pStyle w:val="PargrafodaLista"/>
        <w:numPr>
          <w:ilvl w:val="1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Parceiro de Soluções para Modern Work.</w:t>
      </w:r>
    </w:p>
    <w:p w14:paraId="113F1303" w14:textId="77777777" w:rsidR="00ED12C6" w:rsidRDefault="00ED12C6" w:rsidP="00ED12C6">
      <w:pPr>
        <w:pStyle w:val="PargrafodaLista"/>
        <w:numPr>
          <w:ilvl w:val="0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Capacidade de atender o 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CLIENTE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de forma integrada com as demais soluções digitais da 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. </w:t>
      </w:r>
    </w:p>
    <w:p w14:paraId="24986EB3" w14:textId="519C9544" w:rsidR="00C91974" w:rsidRDefault="001705F9" w:rsidP="00275C42">
      <w:pPr>
        <w:pStyle w:val="Titulo1"/>
        <w:rPr>
          <w:lang w:eastAsia="pt-BR"/>
        </w:rPr>
      </w:pPr>
      <w:bookmarkStart w:id="7" w:name="_Toc153445413"/>
      <w:bookmarkStart w:id="8" w:name="_Toc153445414"/>
      <w:bookmarkStart w:id="9" w:name="_Toc153445415"/>
      <w:bookmarkStart w:id="10" w:name="_Toc153445416"/>
      <w:bookmarkStart w:id="11" w:name="_Toc153445417"/>
      <w:bookmarkStart w:id="12" w:name="_Toc153445418"/>
      <w:bookmarkStart w:id="13" w:name="_Toc153445419"/>
      <w:bookmarkStart w:id="14" w:name="_Toc153445420"/>
      <w:bookmarkStart w:id="15" w:name="_Toc153445438"/>
      <w:bookmarkStart w:id="16" w:name="_Toc153445439"/>
      <w:bookmarkStart w:id="17" w:name="_Toc153445440"/>
      <w:bookmarkStart w:id="18" w:name="_Toc153445441"/>
      <w:bookmarkStart w:id="19" w:name="_Toc153445442"/>
      <w:bookmarkStart w:id="20" w:name="_Toc153445443"/>
      <w:bookmarkStart w:id="21" w:name="_Toc153445444"/>
      <w:bookmarkStart w:id="22" w:name="_Toc153445445"/>
      <w:bookmarkStart w:id="23" w:name="_Toc153445446"/>
      <w:bookmarkStart w:id="24" w:name="_Toc153445447"/>
      <w:bookmarkStart w:id="25" w:name="_Toc153445448"/>
      <w:bookmarkStart w:id="26" w:name="_Toc153445449"/>
      <w:bookmarkStart w:id="27" w:name="_Toc153445450"/>
      <w:bookmarkStart w:id="28" w:name="_Toc153445451"/>
      <w:bookmarkStart w:id="29" w:name="_Toc153445452"/>
      <w:bookmarkStart w:id="30" w:name="_Toc153445453"/>
      <w:bookmarkStart w:id="31" w:name="_Toc153445454"/>
      <w:bookmarkStart w:id="32" w:name="_Toc153445455"/>
      <w:bookmarkStart w:id="33" w:name="_Toc153445456"/>
      <w:bookmarkStart w:id="34" w:name="_Toc153445457"/>
      <w:bookmarkStart w:id="35" w:name="_Toc153445458"/>
      <w:bookmarkStart w:id="36" w:name="_Toc153445459"/>
      <w:bookmarkStart w:id="37" w:name="_Toc153445460"/>
      <w:bookmarkStart w:id="38" w:name="_Toc153445461"/>
      <w:bookmarkStart w:id="39" w:name="_Toc153445462"/>
      <w:bookmarkStart w:id="40" w:name="_Toc153445463"/>
      <w:bookmarkStart w:id="41" w:name="_Toc153445464"/>
      <w:bookmarkStart w:id="42" w:name="_Toc153445465"/>
      <w:bookmarkStart w:id="43" w:name="_Toc153445466"/>
      <w:bookmarkStart w:id="44" w:name="_Toc153445467"/>
      <w:bookmarkStart w:id="45" w:name="_Toc153445468"/>
      <w:bookmarkStart w:id="46" w:name="_Toc153445469"/>
      <w:bookmarkStart w:id="47" w:name="_Toc153445470"/>
      <w:bookmarkStart w:id="48" w:name="_Toc153445471"/>
      <w:bookmarkStart w:id="49" w:name="_Toc153445472"/>
      <w:bookmarkStart w:id="50" w:name="_Toc153445473"/>
      <w:bookmarkStart w:id="51" w:name="_Toc153445474"/>
      <w:bookmarkStart w:id="52" w:name="_Toc147499641"/>
      <w:bookmarkStart w:id="53" w:name="_Toc147499752"/>
      <w:bookmarkStart w:id="54" w:name="_Toc147500386"/>
      <w:bookmarkStart w:id="55" w:name="_Toc17032692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lang w:eastAsia="pt-BR"/>
        </w:rPr>
        <w:t>Escopo de Atuação</w:t>
      </w:r>
      <w:bookmarkEnd w:id="55"/>
    </w:p>
    <w:p w14:paraId="6BBC3FD4" w14:textId="19C00937" w:rsidR="00734E93" w:rsidRDefault="00734E93" w:rsidP="00F112B8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realizará a análise da vulnerabilidade do ambiente de maneira detalhada em todas as camadas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auxiliará o 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implementar as melhores práticas de segurança identificando falhas e ameaças de exposição de dados. </w:t>
      </w:r>
    </w:p>
    <w:p w14:paraId="772E52BD" w14:textId="163A5B58" w:rsidR="00C866DC" w:rsidRPr="009F074C" w:rsidRDefault="00C866DC" w:rsidP="00F112B8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Consultoria</w:t>
      </w:r>
    </w:p>
    <w:p w14:paraId="57198A2A" w14:textId="6EEF1A0E" w:rsidR="001901AE" w:rsidRPr="00F112B8" w:rsidRDefault="001901AE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Configuração de segurança </w:t>
      </w:r>
      <w:r w:rsidR="00305D18">
        <w:rPr>
          <w:rFonts w:ascii="Calibri" w:eastAsiaTheme="minorHAnsi" w:hAnsi="Calibri"/>
          <w:b/>
          <w:noProof/>
          <w:sz w:val="22"/>
          <w:szCs w:val="22"/>
          <w:lang w:eastAsia="en-US"/>
        </w:rPr>
        <w:t>d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a Conta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7F6099FF" w14:textId="5D3850AB" w:rsidR="001901AE" w:rsidRPr="00F112B8" w:rsidRDefault="001901AE" w:rsidP="00F112B8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A40CAF">
        <w:rPr>
          <w:rFonts w:ascii="Calibri" w:eastAsiaTheme="minorHAnsi" w:hAnsi="Calibri"/>
          <w:noProof/>
          <w:sz w:val="22"/>
          <w:szCs w:val="22"/>
          <w:lang w:eastAsia="en-US"/>
        </w:rPr>
        <w:t>Certificar de que as configurações de segurança da conta, como MFA (Autenticação de Multifator) para usuários e contas de root, estejam configuradas corretamente</w:t>
      </w:r>
      <w:r w:rsidR="00C8720D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C7933F2" w14:textId="76C2475A" w:rsidR="001300AB" w:rsidRDefault="001901AE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Avali</w:t>
      </w:r>
      <w:r w:rsidR="001300AB">
        <w:rPr>
          <w:rFonts w:ascii="Calibri" w:eastAsiaTheme="minorHAnsi" w:hAnsi="Calibri"/>
          <w:noProof/>
          <w:sz w:val="22"/>
          <w:szCs w:val="22"/>
          <w:lang w:eastAsia="en-US"/>
        </w:rPr>
        <w:t>ar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política de senha e a periodicidade de rotação de credenciais.</w:t>
      </w:r>
    </w:p>
    <w:p w14:paraId="3562DCB7" w14:textId="77777777" w:rsidR="00305D18" w:rsidRPr="00CA407F" w:rsidRDefault="00305D18" w:rsidP="00305D18">
      <w:pPr>
        <w:pStyle w:val="PargrafodaLista"/>
        <w:numPr>
          <w:ilvl w:val="0"/>
          <w:numId w:val="21"/>
        </w:numPr>
        <w:shd w:val="clear" w:color="auto" w:fill="FFFFFF"/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CA407F">
        <w:rPr>
          <w:rFonts w:ascii="Calibri" w:eastAsiaTheme="minorHAnsi" w:hAnsi="Calibri"/>
          <w:b/>
          <w:noProof/>
          <w:sz w:val="22"/>
          <w:szCs w:val="22"/>
          <w:lang w:eastAsia="en-US"/>
        </w:rPr>
        <w:t>Análise de Configurações de Segurança</w:t>
      </w:r>
    </w:p>
    <w:p w14:paraId="2CBA2B34" w14:textId="0434E972" w:rsidR="00305D18" w:rsidRPr="00F112B8" w:rsidRDefault="00305D18" w:rsidP="00305D18">
      <w:pPr>
        <w:pStyle w:val="PargrafodaLista"/>
        <w:numPr>
          <w:ilvl w:val="1"/>
          <w:numId w:val="21"/>
        </w:numPr>
        <w:shd w:val="clear" w:color="auto" w:fill="FFFFFF"/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Avalia</w:t>
      </w:r>
      <w:r w:rsidR="00820123">
        <w:rPr>
          <w:rFonts w:ascii="Calibri" w:eastAsiaTheme="minorHAnsi" w:hAnsi="Calibri"/>
          <w:noProof/>
          <w:sz w:val="22"/>
          <w:szCs w:val="22"/>
          <w:lang w:eastAsia="en-US"/>
        </w:rPr>
        <w:t>r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configuração da infraestrutura em busca de possíveis vulnerabilidades e configurações de segurança inadequadas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52EA46A7" w14:textId="77777777" w:rsidR="001901AE" w:rsidRPr="00F112B8" w:rsidRDefault="001901AE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Controle de Acesso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6214D3A3" w14:textId="41577437" w:rsidR="001901AE" w:rsidRPr="00F112B8" w:rsidRDefault="001901AE" w:rsidP="00F112B8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Revisar </w:t>
      </w:r>
      <w:r w:rsidRPr="00AA3332">
        <w:rPr>
          <w:rFonts w:ascii="Calibri" w:eastAsiaTheme="minorHAnsi" w:hAnsi="Calibri" w:cs="Calibri"/>
          <w:noProof/>
          <w:sz w:val="22"/>
          <w:szCs w:val="22"/>
          <w:lang w:eastAsia="en-US"/>
        </w:rPr>
        <w:t>as políticas de IAM (</w:t>
      </w:r>
      <w:r w:rsidR="00AA3332" w:rsidRPr="00082920">
        <w:rPr>
          <w:rFonts w:ascii="Calibri" w:hAnsi="Calibri" w:cs="Calibri"/>
          <w:color w:val="000000" w:themeColor="text1"/>
          <w:sz w:val="22"/>
          <w:szCs w:val="22"/>
          <w:lang w:eastAsia="pt-BR"/>
        </w:rPr>
        <w:t>Identity and Access Management</w:t>
      </w:r>
      <w:r w:rsidR="00AA3332"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 xml:space="preserve"> - IAM</w:t>
      </w:r>
      <w:r w:rsidRPr="00AA3332">
        <w:rPr>
          <w:rFonts w:ascii="Calibri" w:eastAsiaTheme="minorHAnsi" w:hAnsi="Calibri" w:cs="Calibri"/>
          <w:noProof/>
          <w:sz w:val="22"/>
          <w:szCs w:val="22"/>
          <w:lang w:eastAsia="en-US"/>
        </w:rPr>
        <w:t>) para garantir que as permissões concedidas estejam mínimas e sigam o princípio do menor privilégio</w:t>
      </w:r>
      <w:r w:rsidR="001300AB"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;</w:t>
      </w:r>
    </w:p>
    <w:p w14:paraId="144D3E05" w14:textId="42A23B98" w:rsidR="001901AE" w:rsidRPr="00A24D7C" w:rsidRDefault="001901AE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Verifi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>car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se há usuários ou contas com permissões excessivas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7628BCF8" w14:textId="7338DAD2" w:rsidR="001901AE" w:rsidRPr="00F112B8" w:rsidRDefault="001901AE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Auditoria e Monitoramento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13E6703B" w14:textId="3B5ACB11" w:rsidR="001901AE" w:rsidRPr="00F112B8" w:rsidRDefault="001901AE" w:rsidP="00F112B8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Confirmar que os registros de auditoria estão habilitados e configurados corretamente</w:t>
      </w:r>
      <w:r w:rsidR="001300AB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6260416" w14:textId="64D50DBC" w:rsidR="001300AB" w:rsidRPr="00A24D7C" w:rsidRDefault="001901AE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Avaliar as práticas de monitoramento em tempo real e alertas para atividades suspeitas.</w:t>
      </w:r>
    </w:p>
    <w:p w14:paraId="15DBF86E" w14:textId="7FDFE89F" w:rsidR="001901AE" w:rsidRPr="00F112B8" w:rsidRDefault="001901AE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Segurança de Dados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63D26A96" w14:textId="252D1E93" w:rsidR="001901AE" w:rsidRPr="00F112B8" w:rsidRDefault="001901AE" w:rsidP="00F112B8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Verificar se há dados sensíveis sendo armazenados de forma segura, utilizando criptografia apropriada</w:t>
      </w:r>
      <w:r w:rsidR="001300AB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EC2D8F5" w14:textId="5C7CC521" w:rsidR="001300AB" w:rsidRPr="00A24D7C" w:rsidRDefault="001901AE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Avaliar políticas de retenção de dados e processos de exclusão.</w:t>
      </w:r>
    </w:p>
    <w:p w14:paraId="708726F2" w14:textId="77777777" w:rsidR="001901AE" w:rsidRPr="00F112B8" w:rsidRDefault="001901AE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Rede e Segurança de Tráfego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44685B08" w14:textId="4EFAA73F" w:rsidR="001901AE" w:rsidRPr="001901AE" w:rsidRDefault="001901AE" w:rsidP="00F112B8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1901AE">
        <w:rPr>
          <w:rFonts w:ascii="Calibri" w:eastAsiaTheme="minorHAnsi" w:hAnsi="Calibri"/>
          <w:noProof/>
          <w:sz w:val="22"/>
          <w:szCs w:val="22"/>
          <w:lang w:eastAsia="en-US"/>
        </w:rPr>
        <w:t>Avaliar as configurações de segurança de grupo de segurança e listas de controle de acesso (ACL) para garantir que apenas o tráfego necessário seja permitido</w:t>
      </w:r>
      <w:r w:rsidR="001300AB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495B35BC" w14:textId="39A3690B" w:rsidR="001300AB" w:rsidRPr="00A24D7C" w:rsidRDefault="001901AE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1901AE">
        <w:rPr>
          <w:rFonts w:ascii="Calibri" w:eastAsiaTheme="minorHAnsi" w:hAnsi="Calibri"/>
          <w:noProof/>
          <w:sz w:val="22"/>
          <w:szCs w:val="22"/>
          <w:lang w:eastAsia="en-US"/>
        </w:rPr>
        <w:t>Considerar a utilização de serviços como WAF (Web Application Firewall) para proteger aplicações web</w:t>
      </w:r>
      <w:r w:rsidR="001300AB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5D83ADC5" w14:textId="29094DA8" w:rsidR="00CC64FF" w:rsidRPr="00F112B8" w:rsidRDefault="004A3DD0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Atualização e Patch</w:t>
      </w:r>
      <w:r w:rsidR="00CC64FF"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0E63EFFE" w14:textId="4D018D9B" w:rsidR="001300AB" w:rsidRPr="00A24D7C" w:rsidRDefault="00CC64FF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C64FF">
        <w:rPr>
          <w:rFonts w:ascii="Calibri" w:eastAsiaTheme="minorHAnsi" w:hAnsi="Calibri"/>
          <w:noProof/>
          <w:sz w:val="22"/>
          <w:szCs w:val="22"/>
          <w:lang w:eastAsia="en-US"/>
        </w:rPr>
        <w:t>Verificar se as instâncias e serviços estão atualizados com os patches de segurança mais recentes.</w:t>
      </w:r>
    </w:p>
    <w:p w14:paraId="694362B8" w14:textId="77777777" w:rsidR="00CC64FF" w:rsidRPr="00F112B8" w:rsidRDefault="00CC64FF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Resiliência e Recuperação de Desastres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4C1691DD" w14:textId="4FA25F81" w:rsidR="00CD0278" w:rsidRPr="00A24D7C" w:rsidRDefault="00CC64FF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C64FF">
        <w:rPr>
          <w:rFonts w:ascii="Calibri" w:eastAsiaTheme="minorHAnsi" w:hAnsi="Calibri"/>
          <w:noProof/>
          <w:sz w:val="22"/>
          <w:szCs w:val="22"/>
          <w:lang w:eastAsia="en-US"/>
        </w:rPr>
        <w:t>Avaliar as práticas de backup e recuperação para garantir a resiliência contra falhas.</w:t>
      </w:r>
    </w:p>
    <w:p w14:paraId="6E8B3E22" w14:textId="77777777" w:rsidR="00CC64FF" w:rsidRPr="00F112B8" w:rsidRDefault="00CC64FF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Conformidade e Certificações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3D422F29" w14:textId="2336BCCB" w:rsidR="001300AB" w:rsidRPr="00A24D7C" w:rsidRDefault="001300AB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Verificar se</w:t>
      </w:r>
      <w:r w:rsidR="00CC64FF"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as práticas de segurança est</w:t>
      </w:r>
      <w:r w:rsidR="00CD0278">
        <w:rPr>
          <w:rFonts w:ascii="Calibri" w:eastAsiaTheme="minorHAnsi" w:hAnsi="Calibri"/>
          <w:noProof/>
          <w:sz w:val="22"/>
          <w:szCs w:val="22"/>
          <w:lang w:eastAsia="en-US"/>
        </w:rPr>
        <w:t>ão</w:t>
      </w:r>
      <w:r w:rsidR="00CC64FF"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em conformidade com regulamentações relevantes e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indicar</w:t>
      </w:r>
      <w:r w:rsidR="00CC64FF"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certificações, se aplicável.</w:t>
      </w:r>
    </w:p>
    <w:p w14:paraId="3DD6F964" w14:textId="77777777" w:rsidR="00CC64FF" w:rsidRPr="00F112B8" w:rsidRDefault="00CC64FF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Automação e Orquestração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ab/>
      </w:r>
    </w:p>
    <w:p w14:paraId="7D17369B" w14:textId="36F92F05" w:rsidR="0083056B" w:rsidRPr="00A24D7C" w:rsidRDefault="00CC64FF" w:rsidP="00A24D7C">
      <w:pPr>
        <w:pStyle w:val="PargrafodaLista"/>
        <w:numPr>
          <w:ilvl w:val="1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Indicar a utilização de ferramentas de automação para configurar e monitorar continuamente a conformidade</w:t>
      </w:r>
      <w:r w:rsidR="0083056B" w:rsidRPr="00F112B8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0452E4B4" w14:textId="77777777" w:rsidR="00E65E1A" w:rsidRPr="00F112B8" w:rsidRDefault="00E65E1A" w:rsidP="00F112B8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Produtividade e Colaboração (E-mail Security):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Avaliar a utilização de ferramentas de colaboração com insights e informações que melhoram a segurança do ambiente.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 </w:t>
      </w:r>
    </w:p>
    <w:p w14:paraId="7B1C7DB7" w14:textId="77777777" w:rsidR="00E65E1A" w:rsidRPr="004349AD" w:rsidRDefault="00E65E1A" w:rsidP="00E65E1A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val="en-US" w:eastAsia="en-US"/>
        </w:rPr>
      </w:pPr>
      <w:r w:rsidRPr="004349AD">
        <w:rPr>
          <w:rFonts w:ascii="Calibri" w:eastAsiaTheme="minorHAnsi" w:hAnsi="Calibri"/>
          <w:noProof/>
          <w:sz w:val="22"/>
          <w:szCs w:val="22"/>
          <w:lang w:val="en-US" w:eastAsia="en-US"/>
        </w:rPr>
        <w:t>Advanced Threat Protection for protection against malware and zero day attacks;</w:t>
      </w:r>
    </w:p>
    <w:p w14:paraId="0F0FDBC1" w14:textId="77777777" w:rsidR="00E65E1A" w:rsidRPr="004349AD" w:rsidRDefault="00E65E1A" w:rsidP="00E65E1A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val="en-US" w:eastAsia="en-US"/>
        </w:rPr>
      </w:pPr>
      <w:r w:rsidRPr="004349AD">
        <w:rPr>
          <w:rFonts w:ascii="Calibri" w:eastAsiaTheme="minorHAnsi" w:hAnsi="Calibri"/>
          <w:noProof/>
          <w:sz w:val="22"/>
          <w:szCs w:val="22"/>
          <w:lang w:val="en-US" w:eastAsia="en-US"/>
        </w:rPr>
        <w:t>Data Loss Prevention to monitor sensitive data from being transmited;</w:t>
      </w:r>
    </w:p>
    <w:p w14:paraId="6E6E41C5" w14:textId="77777777" w:rsidR="00E65E1A" w:rsidRPr="004349AD" w:rsidRDefault="00E65E1A" w:rsidP="00E65E1A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val="en-US" w:eastAsia="en-US"/>
        </w:rPr>
      </w:pPr>
      <w:r w:rsidRPr="004349AD">
        <w:rPr>
          <w:rFonts w:ascii="Calibri" w:eastAsiaTheme="minorHAnsi" w:hAnsi="Calibri"/>
          <w:noProof/>
          <w:sz w:val="22"/>
          <w:szCs w:val="22"/>
          <w:lang w:val="en-US" w:eastAsia="en-US"/>
        </w:rPr>
        <w:t>Email restrictions li</w:t>
      </w:r>
      <w:r>
        <w:rPr>
          <w:rFonts w:ascii="Calibri" w:eastAsiaTheme="minorHAnsi" w:hAnsi="Calibri"/>
          <w:noProof/>
          <w:sz w:val="22"/>
          <w:szCs w:val="22"/>
          <w:lang w:val="en-US" w:eastAsia="en-US"/>
        </w:rPr>
        <w:t>n</w:t>
      </w:r>
      <w:r w:rsidRPr="004349AD">
        <w:rPr>
          <w:rFonts w:ascii="Calibri" w:eastAsiaTheme="minorHAnsi" w:hAnsi="Calibri"/>
          <w:noProof/>
          <w:sz w:val="22"/>
          <w:szCs w:val="22"/>
          <w:lang w:val="en-US" w:eastAsia="en-US"/>
        </w:rPr>
        <w:t>k “Do Not Forward” or “Encrypt E-mail”;</w:t>
      </w:r>
    </w:p>
    <w:p w14:paraId="42B804F3" w14:textId="305DA192" w:rsidR="0083056B" w:rsidRDefault="00E65E1A" w:rsidP="00A24D7C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Políticas de Segurança: </w:t>
      </w:r>
      <w:r w:rsidRPr="00EC761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Antimalware, filtro de spam,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p</w:t>
      </w:r>
      <w:r w:rsidRPr="00EC761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roteger e armazenar arquivos confidenciais,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t</w:t>
      </w:r>
      <w:r w:rsidRPr="00EC7612">
        <w:rPr>
          <w:rFonts w:ascii="Calibri" w:eastAsiaTheme="minorHAnsi" w:hAnsi="Calibri"/>
          <w:noProof/>
          <w:sz w:val="22"/>
          <w:szCs w:val="22"/>
          <w:lang w:eastAsia="en-US"/>
        </w:rPr>
        <w:t>ratar a classi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ficação da informação no e-mail</w:t>
      </w:r>
      <w:r w:rsidRPr="00EC761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conforme a política existente do </w:t>
      </w:r>
      <w:r w:rsidRPr="00EC7612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EC761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, journaling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entre outros.</w:t>
      </w:r>
      <w:bookmarkStart w:id="56" w:name="_GoBack"/>
      <w:bookmarkEnd w:id="56"/>
    </w:p>
    <w:p w14:paraId="3121BC47" w14:textId="77777777" w:rsidR="00C866DC" w:rsidRPr="00B954B0" w:rsidRDefault="00C866DC" w:rsidP="00C866DC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B954B0">
        <w:rPr>
          <w:rFonts w:ascii="Calibri" w:eastAsiaTheme="minorHAnsi" w:hAnsi="Calibri"/>
          <w:b/>
          <w:noProof/>
          <w:sz w:val="22"/>
          <w:szCs w:val="22"/>
          <w:lang w:eastAsia="en-US"/>
        </w:rPr>
        <w:t>Documentação de Procedimentos:</w:t>
      </w:r>
      <w:r w:rsidRPr="00B954B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Criar documentação detalhada de n</w:t>
      </w:r>
      <w:r w:rsidRPr="00691250">
        <w:rPr>
          <w:rFonts w:ascii="Calibri" w:eastAsiaTheme="minorHAnsi" w:hAnsi="Calibri"/>
          <w:noProof/>
          <w:sz w:val="22"/>
          <w:szCs w:val="22"/>
          <w:lang w:eastAsia="en-US"/>
        </w:rPr>
        <w:t>ovos procedimentos de segurança;</w:t>
      </w:r>
    </w:p>
    <w:p w14:paraId="05C675DA" w14:textId="77777777" w:rsidR="00C866DC" w:rsidRPr="009F074C" w:rsidRDefault="00C866DC" w:rsidP="009F074C">
      <w:p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sz w:val="22"/>
          <w:szCs w:val="22"/>
          <w:lang w:eastAsia="en-US"/>
        </w:rPr>
        <w:t>Implementação de melhorias e Repasse de Conhecimento (Contratação Opcional)</w:t>
      </w:r>
    </w:p>
    <w:p w14:paraId="2B8B6DDC" w14:textId="2109938E" w:rsidR="00D020AF" w:rsidRPr="009F074C" w:rsidRDefault="00D020AF" w:rsidP="009F074C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Implementação de Melhorias </w:t>
      </w:r>
    </w:p>
    <w:p w14:paraId="5DD006AD" w14:textId="6A6A4F9E" w:rsidR="00691250" w:rsidRPr="009F074C" w:rsidRDefault="00691250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Implementação das recomendações identificadas na fase se consultoria;</w:t>
      </w:r>
    </w:p>
    <w:p w14:paraId="6B332ABD" w14:textId="72B9D291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Atualização de Políticas de Segurança: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Atualizar políticas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para refletir melhores práticas;</w:t>
      </w:r>
    </w:p>
    <w:p w14:paraId="278FEC4F" w14:textId="3CE467C9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Ajustes de Configurações de Rede: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Implementar ajustes nas configuraçõe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s de rede e grupos de segurança;</w:t>
      </w:r>
    </w:p>
    <w:p w14:paraId="5B895451" w14:textId="4F3EB0AA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Revisão de Permissões: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Ajustar permissões para garantir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o princípio do menor privilégio;</w:t>
      </w:r>
    </w:p>
    <w:p w14:paraId="7BF6C326" w14:textId="0E2CDB19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Implementação de MFA: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Implementar autenticação multifator (MFA) pa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ra acessos críticos;</w:t>
      </w:r>
    </w:p>
    <w:p w14:paraId="07966AE6" w14:textId="60F5B85B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Aplicação de Patches: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Aplicar patc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hes e atualizações de segurança;</w:t>
      </w:r>
    </w:p>
    <w:p w14:paraId="3FC0F022" w14:textId="48C2E229" w:rsidR="00D020AF" w:rsidRDefault="00D020A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Configuração de Monitoramento Contínuo:</w:t>
      </w:r>
      <w:r w:rsidRPr="00D020A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Implementar ferramentas de monitoramento contínuo para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detectar e responder a a</w:t>
      </w:r>
      <w:r w:rsidR="00691250">
        <w:rPr>
          <w:rFonts w:ascii="Calibri" w:eastAsiaTheme="minorHAnsi" w:hAnsi="Calibri"/>
          <w:noProof/>
          <w:sz w:val="22"/>
          <w:szCs w:val="22"/>
          <w:lang w:eastAsia="en-US"/>
        </w:rPr>
        <w:t>meaças.</w:t>
      </w:r>
    </w:p>
    <w:p w14:paraId="39AA576A" w14:textId="5975FABF" w:rsidR="00D020AF" w:rsidRPr="009F074C" w:rsidRDefault="00E2391F" w:rsidP="009F074C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Repasse de Conhecimento</w:t>
      </w:r>
      <w:r w:rsidR="00D020AF"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</w:p>
    <w:p w14:paraId="30EAD184" w14:textId="5C425AC2" w:rsidR="00D020AF" w:rsidRPr="009F074C" w:rsidRDefault="00E2391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Repasse de conhecimento</w:t>
      </w:r>
      <w:r w:rsidR="00D020AF"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d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a</w:t>
      </w:r>
      <w:r w:rsidR="00D020AF"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Equipe de TI:</w:t>
      </w:r>
      <w:r w:rsidR="00D020AF" w:rsidRPr="009F074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Treinar a equipe de TI sobre novas polít</w:t>
      </w:r>
      <w:r w:rsidR="00691250" w:rsidRPr="00691250">
        <w:rPr>
          <w:rFonts w:ascii="Calibri" w:eastAsiaTheme="minorHAnsi" w:hAnsi="Calibri"/>
          <w:noProof/>
          <w:sz w:val="22"/>
          <w:szCs w:val="22"/>
          <w:lang w:eastAsia="en-US"/>
        </w:rPr>
        <w:t>icas e ferramentas de segurança;</w:t>
      </w:r>
    </w:p>
    <w:p w14:paraId="657C5EF1" w14:textId="51CCFAAD" w:rsidR="00D020AF" w:rsidRPr="009F074C" w:rsidRDefault="00E2391F" w:rsidP="00691250">
      <w:pPr>
        <w:pStyle w:val="PargrafodaLista"/>
        <w:numPr>
          <w:ilvl w:val="1"/>
          <w:numId w:val="9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>Workshop</w:t>
      </w:r>
      <w:r w:rsidR="00D020AF" w:rsidRPr="009F074C">
        <w:rPr>
          <w:rFonts w:ascii="Calibri" w:eastAsiaTheme="minorHAnsi" w:hAnsi="Calibri"/>
          <w:b/>
          <w:noProof/>
          <w:sz w:val="22"/>
          <w:szCs w:val="22"/>
          <w:lang w:eastAsia="en-US"/>
        </w:rPr>
        <w:t>:</w:t>
      </w:r>
      <w:r w:rsidR="00D020AF" w:rsidRPr="009F074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Oferecer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workshop de</w:t>
      </w:r>
      <w:r w:rsidR="00D020AF" w:rsidRPr="009F074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práticas segu</w:t>
      </w:r>
      <w:r w:rsidR="00691250" w:rsidRPr="00691250">
        <w:rPr>
          <w:rFonts w:ascii="Calibri" w:eastAsiaTheme="minorHAnsi" w:hAnsi="Calibri"/>
          <w:noProof/>
          <w:sz w:val="22"/>
          <w:szCs w:val="22"/>
          <w:lang w:eastAsia="en-US"/>
        </w:rPr>
        <w:t>ras de uso de recursos em nuvem;</w:t>
      </w:r>
    </w:p>
    <w:p w14:paraId="0A09D02D" w14:textId="77777777" w:rsidR="00275C42" w:rsidRDefault="00275C42" w:rsidP="00082920">
      <w:pPr>
        <w:pStyle w:val="Titulo1"/>
      </w:pPr>
      <w:bookmarkStart w:id="57" w:name="_Toc147499643"/>
      <w:bookmarkStart w:id="58" w:name="_Toc147499754"/>
      <w:bookmarkStart w:id="59" w:name="_Toc147500388"/>
      <w:bookmarkStart w:id="60" w:name="_Toc116911302"/>
      <w:bookmarkStart w:id="61" w:name="_Toc153378062"/>
      <w:bookmarkStart w:id="62" w:name="_Toc153445476"/>
      <w:bookmarkStart w:id="63" w:name="_Toc153378063"/>
      <w:bookmarkStart w:id="64" w:name="_Toc153445477"/>
      <w:bookmarkStart w:id="65" w:name="_Toc153378064"/>
      <w:bookmarkStart w:id="66" w:name="_Toc153445478"/>
      <w:bookmarkStart w:id="67" w:name="_Toc153378065"/>
      <w:bookmarkStart w:id="68" w:name="_Toc153445479"/>
      <w:bookmarkStart w:id="69" w:name="_Toc147499646"/>
      <w:bookmarkStart w:id="70" w:name="_Toc147499757"/>
      <w:bookmarkStart w:id="71" w:name="_Toc147500391"/>
      <w:bookmarkStart w:id="72" w:name="_Toc153378066"/>
      <w:bookmarkStart w:id="73" w:name="_Toc153445480"/>
      <w:bookmarkStart w:id="74" w:name="_Toc138778892"/>
      <w:bookmarkStart w:id="75" w:name="_Toc138778893"/>
      <w:bookmarkStart w:id="76" w:name="_Toc153445481"/>
      <w:bookmarkStart w:id="77" w:name="_Toc153360900"/>
      <w:bookmarkStart w:id="78" w:name="_Toc170326929"/>
      <w:bookmarkEnd w:id="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t>Ofertas</w:t>
      </w:r>
      <w:bookmarkEnd w:id="77"/>
      <w:bookmarkEnd w:id="78"/>
    </w:p>
    <w:p w14:paraId="26F8D125" w14:textId="5553805A" w:rsidR="00275C42" w:rsidRDefault="00275C42" w:rsidP="00F50F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O Professional Services de </w:t>
      </w:r>
      <w:r w:rsidR="007C1317" w:rsidRPr="00F50F3C">
        <w:rPr>
          <w:rFonts w:ascii="Calibri" w:eastAsiaTheme="minorHAnsi" w:hAnsi="Calibri" w:cs="Calibri"/>
          <w:sz w:val="22"/>
          <w:szCs w:val="22"/>
          <w:lang w:eastAsia="en-US"/>
        </w:rPr>
        <w:t>Trusted Advisor</w:t>
      </w:r>
      <w:r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50F3C"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é oferecido para os </w:t>
      </w:r>
      <w:r w:rsidR="00F50F3C" w:rsidRPr="00F50F3C">
        <w:rPr>
          <w:rFonts w:ascii="Calibri" w:eastAsiaTheme="minorHAnsi" w:hAnsi="Calibri" w:cs="Calibri"/>
          <w:noProof/>
          <w:sz w:val="22"/>
          <w:szCs w:val="22"/>
          <w:lang w:eastAsia="en-US"/>
        </w:rPr>
        <w:t>principais provedores de nuvem pública como o Amazon Web Services (AWS), Google Cloud Plataform (GCP), Huawei Cloud e Microsoft Azure</w:t>
      </w:r>
      <w:r w:rsidR="00F50F3C">
        <w:rPr>
          <w:rFonts w:ascii="Calibri" w:eastAsiaTheme="minorHAnsi" w:hAnsi="Calibri" w:cs="Calibri"/>
          <w:noProof/>
          <w:sz w:val="22"/>
          <w:szCs w:val="22"/>
          <w:lang w:eastAsia="en-US"/>
        </w:rPr>
        <w:t xml:space="preserve"> e pode ser contratado com </w:t>
      </w:r>
      <w:r w:rsidR="00F50F3C">
        <w:rPr>
          <w:rFonts w:ascii="Calibri" w:eastAsiaTheme="minorHAnsi" w:hAnsi="Calibri"/>
          <w:sz w:val="22"/>
          <w:szCs w:val="22"/>
          <w:lang w:eastAsia="en-US"/>
        </w:rPr>
        <w:t>e</w:t>
      </w:r>
      <w:r w:rsidR="00B44200">
        <w:rPr>
          <w:rFonts w:ascii="Calibri" w:eastAsiaTheme="minorHAnsi" w:hAnsi="Calibri"/>
          <w:sz w:val="22"/>
          <w:szCs w:val="22"/>
          <w:lang w:eastAsia="en-US"/>
        </w:rPr>
        <w:t xml:space="preserve">m conjunto com a contratação do </w:t>
      </w:r>
      <w:r w:rsidR="007C1317">
        <w:rPr>
          <w:rFonts w:ascii="Calibri" w:eastAsiaTheme="minorHAnsi" w:hAnsi="Calibri"/>
          <w:sz w:val="22"/>
          <w:szCs w:val="22"/>
          <w:lang w:eastAsia="en-US"/>
        </w:rPr>
        <w:t xml:space="preserve">provedor de nuvem </w:t>
      </w:r>
      <w:r w:rsidR="00B44200">
        <w:rPr>
          <w:rFonts w:ascii="Calibri" w:eastAsiaTheme="minorHAnsi" w:hAnsi="Calibri"/>
          <w:sz w:val="22"/>
          <w:szCs w:val="22"/>
          <w:lang w:eastAsia="en-US"/>
        </w:rPr>
        <w:t>através da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F50F3C">
        <w:rPr>
          <w:rFonts w:ascii="Calibri" w:eastAsiaTheme="minorHAnsi" w:hAnsi="Calibri"/>
          <w:sz w:val="22"/>
          <w:szCs w:val="22"/>
          <w:lang w:eastAsia="en-US"/>
        </w:rPr>
        <w:t xml:space="preserve"> ou s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omente o serviço de gestão, quando o </w:t>
      </w:r>
      <w:r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já possui suas</w:t>
      </w:r>
      <w:r w:rsidR="007C1317">
        <w:rPr>
          <w:rFonts w:ascii="Calibri" w:eastAsiaTheme="minorHAnsi" w:hAnsi="Calibri"/>
          <w:sz w:val="22"/>
          <w:szCs w:val="22"/>
          <w:lang w:eastAsia="en-US"/>
        </w:rPr>
        <w:t xml:space="preserve"> subscrições</w:t>
      </w:r>
      <w:r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8A5DE24" w14:textId="69AD4F8F" w:rsidR="00D020AF" w:rsidRPr="00D020AF" w:rsidRDefault="000C259C" w:rsidP="00D020A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Ao final do serviço, será entregue ao </w:t>
      </w:r>
      <w:r w:rsidRPr="000C259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: </w:t>
      </w:r>
    </w:p>
    <w:p w14:paraId="32F6C5BA" w14:textId="0DB24DEA" w:rsidR="00D020AF" w:rsidRPr="009F074C" w:rsidRDefault="00D020AF" w:rsidP="009F074C">
      <w:p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sz w:val="22"/>
          <w:szCs w:val="22"/>
          <w:lang w:eastAsia="en-US"/>
        </w:rPr>
        <w:t>Consultoria</w:t>
      </w:r>
    </w:p>
    <w:p w14:paraId="729DB77A" w14:textId="65135D7F" w:rsidR="000C259C" w:rsidRDefault="000C259C" w:rsidP="000C259C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A0DDA">
        <w:rPr>
          <w:rFonts w:ascii="Calibri" w:eastAsiaTheme="minorHAnsi" w:hAnsi="Calibri"/>
          <w:b/>
          <w:noProof/>
          <w:sz w:val="22"/>
          <w:szCs w:val="22"/>
          <w:lang w:eastAsia="en-US"/>
        </w:rPr>
        <w:t>Elaboração de um Plano de Ação:</w:t>
      </w:r>
      <w:r w:rsidRPr="00CA0DD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Desenvolvimento de um plano detalhado para implementar as recomendações identificadas, incluindo cronograma, recursos necessários e prioridades;</w:t>
      </w:r>
    </w:p>
    <w:p w14:paraId="2794AD0C" w14:textId="7E475DE6" w:rsidR="000C259C" w:rsidRDefault="000C259C" w:rsidP="000C259C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Relatórios e Recomendações: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Ao final do assessment, serão entregues para o </w:t>
      </w: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4C3DB8">
        <w:rPr>
          <w:rFonts w:ascii="Calibri" w:eastAsiaTheme="minorHAnsi" w:hAnsi="Calibri"/>
          <w:noProof/>
          <w:sz w:val="22"/>
          <w:szCs w:val="22"/>
          <w:lang w:eastAsia="en-US"/>
        </w:rPr>
        <w:t>relatórios detalhados com os resultados da avaliação, análise de lacunas e recomendações para melhorias.</w:t>
      </w:r>
    </w:p>
    <w:p w14:paraId="12EA3CB7" w14:textId="088BE531" w:rsidR="00D020AF" w:rsidRPr="009F074C" w:rsidRDefault="00D020AF" w:rsidP="009F074C">
      <w:p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b/>
          <w:sz w:val="22"/>
          <w:szCs w:val="22"/>
          <w:lang w:eastAsia="en-US"/>
        </w:rPr>
        <w:t>Implementação</w:t>
      </w:r>
      <w:r w:rsidR="00691250" w:rsidRPr="009F074C">
        <w:rPr>
          <w:rFonts w:ascii="Calibri" w:eastAsiaTheme="minorHAnsi" w:hAnsi="Calibri"/>
          <w:b/>
          <w:sz w:val="22"/>
          <w:szCs w:val="22"/>
          <w:lang w:eastAsia="en-US"/>
        </w:rPr>
        <w:t xml:space="preserve"> de melhorias e </w:t>
      </w:r>
      <w:r w:rsidR="00C866DC">
        <w:rPr>
          <w:rFonts w:ascii="Calibri" w:eastAsiaTheme="minorHAnsi" w:hAnsi="Calibri"/>
          <w:b/>
          <w:sz w:val="22"/>
          <w:szCs w:val="22"/>
          <w:lang w:eastAsia="en-US"/>
        </w:rPr>
        <w:t>Repasse de Conhecimento</w:t>
      </w:r>
      <w:r w:rsidR="00691250" w:rsidRPr="009F074C">
        <w:rPr>
          <w:rFonts w:ascii="Calibri" w:eastAsiaTheme="minorHAnsi" w:hAnsi="Calibri"/>
          <w:b/>
          <w:sz w:val="22"/>
          <w:szCs w:val="22"/>
          <w:lang w:eastAsia="en-US"/>
        </w:rPr>
        <w:t xml:space="preserve"> (Contratação Opcional)</w:t>
      </w:r>
    </w:p>
    <w:p w14:paraId="7179E6E7" w14:textId="3C597D5A" w:rsidR="00691250" w:rsidRPr="009F074C" w:rsidRDefault="00691250" w:rsidP="009F074C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F074C">
        <w:rPr>
          <w:rFonts w:ascii="Calibri" w:eastAsiaTheme="minorHAnsi" w:hAnsi="Calibri"/>
          <w:noProof/>
          <w:sz w:val="22"/>
          <w:szCs w:val="22"/>
          <w:lang w:eastAsia="en-US"/>
        </w:rPr>
        <w:t>Implementação das recomendações identificadas na fase se consultoria</w:t>
      </w:r>
      <w:r w:rsidR="00C866D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 repasse do conhecimento</w:t>
      </w:r>
      <w:r w:rsidRPr="009F074C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ADB666A" w14:textId="0AA6402E" w:rsidR="00AE5ECD" w:rsidRDefault="00AE5ECD" w:rsidP="000C259C">
      <w:pPr>
        <w:pStyle w:val="Titulo1"/>
      </w:pPr>
      <w:bookmarkStart w:id="79" w:name="_Toc170326930"/>
      <w:r>
        <w:t>Premissas e Requisitos</w:t>
      </w:r>
      <w:bookmarkEnd w:id="79"/>
    </w:p>
    <w:p w14:paraId="6106E171" w14:textId="66C9310F" w:rsidR="002F6722" w:rsidRDefault="00EC7612" w:rsidP="0053067A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 serviço contempla a avaliação do ambiente do </w:t>
      </w:r>
      <w:r w:rsidRPr="00EC7612">
        <w:rPr>
          <w:rFonts w:asciiTheme="majorHAnsi" w:hAnsiTheme="majorHAnsi" w:cstheme="majorHAnsi"/>
          <w:b/>
          <w:sz w:val="22"/>
          <w:szCs w:val="22"/>
        </w:rPr>
        <w:t>CLIENTE</w:t>
      </w:r>
      <w:r>
        <w:rPr>
          <w:rFonts w:asciiTheme="majorHAnsi" w:hAnsiTheme="majorHAnsi" w:cstheme="majorHAnsi"/>
          <w:sz w:val="22"/>
          <w:szCs w:val="22"/>
        </w:rPr>
        <w:t>, para atividades de habilitação, implementação e configuração devem ser contratadas horas adicionais do serviço;</w:t>
      </w:r>
    </w:p>
    <w:p w14:paraId="5AE6AAEF" w14:textId="49649B63" w:rsidR="000F419A" w:rsidRDefault="000F419A" w:rsidP="000F419A">
      <w:pPr>
        <w:pStyle w:val="PargrafodaLista"/>
        <w:numPr>
          <w:ilvl w:val="0"/>
          <w:numId w:val="8"/>
        </w:numPr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F419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resultado das </w:t>
      </w:r>
      <w:r w:rsidR="00FE3838">
        <w:rPr>
          <w:rFonts w:ascii="Calibri" w:eastAsiaTheme="minorHAnsi" w:hAnsi="Calibri"/>
          <w:noProof/>
          <w:sz w:val="22"/>
          <w:szCs w:val="22"/>
          <w:lang w:eastAsia="en-US"/>
        </w:rPr>
        <w:t>A</w:t>
      </w:r>
      <w:r w:rsidRPr="000F419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nálises de Conformidade podem recomendar a contratação e/ou upgrade de licenças que devem ser contratadas a parte e descritas na Proposta Técnica Comercial. A responsabilidade da </w:t>
      </w:r>
      <w:r w:rsidRPr="000F419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0F419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se restringe às licenças de softwares discriminadas e quantificadas na Proposta Técnica Comercial, bem como pela respectiva manutenção e renovação de suporte destas durante a vigência do Contrato. A </w:t>
      </w:r>
      <w:r w:rsidRPr="000F419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0F419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também garantirá a conformidade das licenças por ela fornecidas com a infraestrutura disponibilizada na prestação dos serviços ora contratados</w:t>
      </w:r>
      <w:r w:rsidR="000C259C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989BD6B" w14:textId="31068021" w:rsidR="00404169" w:rsidRPr="000F419A" w:rsidRDefault="009509F3" w:rsidP="000F419A">
      <w:pPr>
        <w:pStyle w:val="PargrafodaLista"/>
        <w:numPr>
          <w:ilvl w:val="0"/>
          <w:numId w:val="8"/>
        </w:numPr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 serviço não contempla</w:t>
      </w:r>
      <w:r w:rsidR="00EA4D5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execução de melhorias ou aplicação de recomendações idenificadas.</w:t>
      </w:r>
    </w:p>
    <w:p w14:paraId="622A7D2E" w14:textId="77777777" w:rsidR="00EC7612" w:rsidRPr="00F112B8" w:rsidRDefault="00EC7612" w:rsidP="00F112B8">
      <w:pPr>
        <w:pStyle w:val="PargrafodaLista"/>
        <w:rPr>
          <w:rFonts w:asciiTheme="majorHAnsi" w:hAnsiTheme="majorHAnsi" w:cstheme="majorHAnsi"/>
          <w:sz w:val="22"/>
          <w:szCs w:val="22"/>
        </w:rPr>
      </w:pPr>
    </w:p>
    <w:p w14:paraId="30C5D871" w14:textId="6D1963DF" w:rsidR="00AE5ECD" w:rsidRDefault="00AE5ECD" w:rsidP="00275C42">
      <w:pPr>
        <w:pStyle w:val="Titulo1"/>
      </w:pPr>
      <w:bookmarkStart w:id="80" w:name="_Toc170326931"/>
      <w:r>
        <w:t xml:space="preserve">Matriz de </w:t>
      </w:r>
      <w:r w:rsidR="00FE3838">
        <w:t>R</w:t>
      </w:r>
      <w:r>
        <w:t>esponsabilidade</w:t>
      </w:r>
      <w:bookmarkEnd w:id="80"/>
    </w:p>
    <w:p w14:paraId="11CAB4C8" w14:textId="3AB0D88B" w:rsidR="00C709CD" w:rsidRPr="00C709CD" w:rsidRDefault="00AE5ECD" w:rsidP="00C709CD">
      <w:pPr>
        <w:spacing w:before="240" w:line="276" w:lineRule="auto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R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Responsável;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A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Aprovador;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S 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- Suporte;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I 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– Informado;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C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Consulta e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O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234"/>
        <w:gridCol w:w="6154"/>
        <w:gridCol w:w="1127"/>
        <w:gridCol w:w="1408"/>
      </w:tblGrid>
      <w:tr w:rsidR="00AE5ECD" w:rsidRPr="00EF3F24" w14:paraId="4C68C1E3" w14:textId="77777777" w:rsidTr="00AE5ECD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2A450AB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Contratação Opcional?</w:t>
            </w:r>
          </w:p>
        </w:tc>
        <w:tc>
          <w:tcPr>
            <w:tcW w:w="6154" w:type="dxa"/>
            <w:shd w:val="clear" w:color="auto" w:fill="297FD5" w:themeFill="accent3"/>
            <w:vAlign w:val="center"/>
            <w:hideMark/>
          </w:tcPr>
          <w:p w14:paraId="34B79187" w14:textId="58E8ED0D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Atividades</w:t>
            </w:r>
          </w:p>
        </w:tc>
        <w:tc>
          <w:tcPr>
            <w:tcW w:w="1127" w:type="dxa"/>
            <w:shd w:val="clear" w:color="auto" w:fill="297FD5" w:themeFill="accent3"/>
            <w:vAlign w:val="center"/>
            <w:hideMark/>
          </w:tcPr>
          <w:p w14:paraId="0156C6FB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SONDA</w:t>
            </w:r>
          </w:p>
        </w:tc>
        <w:tc>
          <w:tcPr>
            <w:tcW w:w="1408" w:type="dxa"/>
            <w:shd w:val="clear" w:color="auto" w:fill="297FD5" w:themeFill="accent3"/>
            <w:vAlign w:val="center"/>
            <w:hideMark/>
          </w:tcPr>
          <w:p w14:paraId="791C43FA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CLIENTE</w:t>
            </w:r>
          </w:p>
        </w:tc>
      </w:tr>
      <w:tr w:rsidR="00AE5ECD" w:rsidRPr="00EF3F24" w14:paraId="526F27E9" w14:textId="77777777" w:rsidTr="00AE5ECD">
        <w:trPr>
          <w:trHeight w:val="315"/>
        </w:trPr>
        <w:tc>
          <w:tcPr>
            <w:tcW w:w="1234" w:type="dxa"/>
          </w:tcPr>
          <w:p w14:paraId="69E2EE6A" w14:textId="77777777" w:rsidR="00AE5ECD" w:rsidRPr="00EF3F24" w:rsidRDefault="00AE5ECD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EF3F2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41E14741" w14:textId="18B14916" w:rsidR="00AE5ECD" w:rsidRPr="00EF3F24" w:rsidRDefault="00573A93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Analisar o ambiente e realizar as recomendações</w:t>
            </w:r>
          </w:p>
        </w:tc>
        <w:tc>
          <w:tcPr>
            <w:tcW w:w="1127" w:type="dxa"/>
          </w:tcPr>
          <w:p w14:paraId="7A774DEB" w14:textId="77777777" w:rsidR="00AE5ECD" w:rsidRPr="00EF3F24" w:rsidRDefault="00AE5ECD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EF3F2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4DF5313F" w14:textId="77777777" w:rsidR="00AE5ECD" w:rsidRPr="00EF3F24" w:rsidRDefault="00AE5ECD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EF3F24">
              <w:rPr>
                <w:rFonts w:ascii="Calibri" w:hAnsi="Calibri" w:cstheme="minorHAnsi"/>
                <w:color w:val="000000"/>
                <w:szCs w:val="20"/>
                <w:lang w:eastAsia="pt-BR"/>
              </w:rPr>
              <w:t>I </w:t>
            </w:r>
          </w:p>
        </w:tc>
      </w:tr>
      <w:tr w:rsidR="00573A93" w:rsidRPr="00EF3F24" w14:paraId="42FD267D" w14:textId="77777777" w:rsidTr="00AE5ECD">
        <w:trPr>
          <w:trHeight w:val="315"/>
        </w:trPr>
        <w:tc>
          <w:tcPr>
            <w:tcW w:w="1234" w:type="dxa"/>
          </w:tcPr>
          <w:p w14:paraId="73423072" w14:textId="5D2A8F84" w:rsidR="00573A93" w:rsidRPr="00EF3F24" w:rsidRDefault="00573A9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Sim</w:t>
            </w:r>
          </w:p>
        </w:tc>
        <w:tc>
          <w:tcPr>
            <w:tcW w:w="6154" w:type="dxa"/>
          </w:tcPr>
          <w:p w14:paraId="4D498B16" w14:textId="3DF6FD6D" w:rsidR="00573A93" w:rsidRDefault="00573A93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Execução das recomendações</w:t>
            </w:r>
            <w:r w:rsidR="00C866DC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(Quando contratado pelo</w:t>
            </w:r>
            <w:r w:rsidR="00C866DC" w:rsidRPr="009F074C">
              <w:rPr>
                <w:rFonts w:ascii="Calibri" w:hAnsi="Calibri" w:cstheme="minorHAnsi"/>
                <w:b/>
                <w:color w:val="000000"/>
                <w:szCs w:val="20"/>
                <w:lang w:eastAsia="pt-BR"/>
              </w:rPr>
              <w:t xml:space="preserve"> CLIENTE</w:t>
            </w:r>
            <w:r w:rsidR="00C866DC">
              <w:rPr>
                <w:rFonts w:ascii="Calibri" w:hAnsi="Calibri" w:cstheme="minorHAnsi"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127" w:type="dxa"/>
          </w:tcPr>
          <w:p w14:paraId="1969A6A2" w14:textId="3AC9D994" w:rsidR="00573A93" w:rsidRPr="00EF3F24" w:rsidRDefault="00E538E9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52A4DF3" w14:textId="6E28554C" w:rsidR="00573A93" w:rsidRPr="00EF3F24" w:rsidRDefault="00E538E9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</w:tbl>
    <w:p w14:paraId="30E53E87" w14:textId="77777777" w:rsidR="000C259C" w:rsidRDefault="000C259C" w:rsidP="000C259C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6282A5" w14:textId="633BAF37" w:rsidR="007C1317" w:rsidRPr="000C259C" w:rsidRDefault="00AE5ECD" w:rsidP="000C259C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0C259C">
        <w:rPr>
          <w:rFonts w:ascii="Calibri" w:eastAsiaTheme="minorHAnsi" w:hAnsi="Calibri" w:cs="Calibri"/>
          <w:sz w:val="22"/>
          <w:szCs w:val="22"/>
          <w:lang w:eastAsia="en-US"/>
        </w:rPr>
        <w:t>Nota: Na Matriz de Responsabilidade existem atividades que são opcionais para o</w:t>
      </w:r>
      <w:r w:rsidRPr="000C259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CLIENTE</w:t>
      </w:r>
      <w:r w:rsidRPr="000C259C">
        <w:rPr>
          <w:rFonts w:ascii="Calibri" w:eastAsiaTheme="minorHAnsi" w:hAnsi="Calibri" w:cs="Calibri"/>
          <w:sz w:val="22"/>
          <w:szCs w:val="22"/>
          <w:lang w:eastAsia="en-US"/>
        </w:rPr>
        <w:t xml:space="preserve">, ou seja, é permitido ao mesmo que escolha a </w:t>
      </w:r>
      <w:r w:rsidRPr="000C259C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Pr="000C259C">
        <w:rPr>
          <w:rFonts w:ascii="Calibri" w:eastAsiaTheme="minorHAnsi" w:hAnsi="Calibri" w:cs="Calibri"/>
          <w:sz w:val="22"/>
          <w:szCs w:val="22"/>
          <w:lang w:eastAsia="en-US"/>
        </w:rPr>
        <w:t xml:space="preserve"> como prestadora do serviço ou um outro parceiro. Para essas atividades a coluna “Contratação opcional” é preenchida com “Sim”. Portanto, toma-se como premissa, essas atividades como escopo padrão, sendo de responsabilidade do </w:t>
      </w:r>
      <w:r w:rsidRPr="000C259C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0C259C">
        <w:rPr>
          <w:rFonts w:ascii="Calibri" w:eastAsiaTheme="minorHAnsi" w:hAnsi="Calibri" w:cs="Calibri"/>
          <w:sz w:val="22"/>
          <w:szCs w:val="22"/>
          <w:lang w:eastAsia="en-US"/>
        </w:rPr>
        <w:t xml:space="preserve"> sinalizar caso não queira que elas sejam de responsabilidade da </w:t>
      </w:r>
      <w:r w:rsidRPr="000C259C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Pr="000C259C">
        <w:rPr>
          <w:rFonts w:ascii="Calibri" w:eastAsiaTheme="minorHAnsi" w:hAnsi="Calibri" w:cs="Calibri"/>
          <w:sz w:val="22"/>
          <w:szCs w:val="22"/>
          <w:lang w:eastAsia="en-US"/>
        </w:rPr>
        <w:t>.  </w:t>
      </w:r>
      <w:bookmarkStart w:id="81" w:name="_Toc153360908"/>
    </w:p>
    <w:p w14:paraId="35DA1DAC" w14:textId="52D84238" w:rsidR="00275C42" w:rsidRDefault="00275C42" w:rsidP="00082920">
      <w:pPr>
        <w:pStyle w:val="Titulo1"/>
      </w:pPr>
      <w:bookmarkStart w:id="82" w:name="_Toc153360909"/>
      <w:bookmarkStart w:id="83" w:name="_Toc170326932"/>
      <w:bookmarkEnd w:id="81"/>
      <w:r>
        <w:t>Nível de Serviço</w:t>
      </w:r>
      <w:bookmarkEnd w:id="82"/>
      <w:bookmarkEnd w:id="83"/>
    </w:p>
    <w:p w14:paraId="51281CF5" w14:textId="1C3469E4" w:rsidR="001705F9" w:rsidRDefault="00FE3838" w:rsidP="001705F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O SLA das plataformas de nuvem, são fornecidos pelos seus respectivos fabricantes.  </w:t>
      </w:r>
    </w:p>
    <w:p w14:paraId="78D7A243" w14:textId="77777777" w:rsidR="004F5D15" w:rsidRDefault="004F5D15" w:rsidP="004F5D1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Antes do início do projeto, será realizada uma reunião inicial entre a equipe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e o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para definir claramente os objetivos do projeto, metas mensuráveis e expectativas em relação aos serviços a serem prestados. Os objetivos e expectativas serão documentados em um plano de trabalho detalhado, que servirá como referência ao longo do projeto.</w:t>
      </w:r>
    </w:p>
    <w:p w14:paraId="0378D6E9" w14:textId="77777777" w:rsidR="004F5D15" w:rsidRDefault="004F5D15" w:rsidP="004F5D1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Será estabelecido um plano de comunicação que inclui canais entre a equipe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e o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CLIENTE,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em que a comunicação será realizada regularmente para fornecer atualizações sobre o andamento do projeto, identificando e resolvendo os problemas e solicitando feedback do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DD951C8" w14:textId="1C37197A" w:rsidR="004F5D15" w:rsidRDefault="004F5D15" w:rsidP="004F5D1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adota uma abordagem proativa para identificar e resolver problemas que possam surgir durante a prestação dos serviços, além de implementar medidas corretivas rapidamente, em colaboração com o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para minimizar o impacto nos resultados do projeto.</w:t>
      </w:r>
    </w:p>
    <w:p w14:paraId="6E414341" w14:textId="101A6F3B" w:rsidR="009509F3" w:rsidRDefault="009509F3" w:rsidP="009509F3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 tempo de planejamento, execução e reporte serão determinados pelo escopo contratado e dimensionamento da infraestrutura a ser avaliada. Os tempos serão documentados no plano de trabalho detalhado, citado acima.</w:t>
      </w:r>
    </w:p>
    <w:p w14:paraId="21CEFEA9" w14:textId="77777777" w:rsidR="004F5D15" w:rsidRDefault="004F5D15" w:rsidP="001705F9">
      <w:pPr>
        <w:spacing w:after="160"/>
        <w:rPr>
          <w:rFonts w:eastAsiaTheme="minorHAnsi"/>
          <w:noProof/>
          <w:sz w:val="22"/>
          <w:szCs w:val="22"/>
          <w:lang w:eastAsia="en-US"/>
        </w:rPr>
      </w:pPr>
    </w:p>
    <w:p w14:paraId="1B050F5B" w14:textId="0D707836" w:rsidR="00EC1A43" w:rsidRDefault="00EC1A43">
      <w:pPr>
        <w:jc w:val="left"/>
        <w:rPr>
          <w:rFonts w:ascii="Calibri" w:eastAsiaTheme="minorHAnsi" w:hAnsi="Calibri"/>
          <w:noProof/>
          <w:sz w:val="22"/>
          <w:szCs w:val="22"/>
          <w:lang w:eastAsia="en-US"/>
        </w:rPr>
      </w:pPr>
    </w:p>
    <w:p w14:paraId="3A734E40" w14:textId="64E367CC" w:rsidR="00DF6750" w:rsidRPr="00AE43D2" w:rsidRDefault="00082920" w:rsidP="00AE43D2">
      <w:pPr>
        <w:pStyle w:val="PargrafodaLista"/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br w:type="page"/>
      </w:r>
      <w:r w:rsidR="00AE43D2" w:rsidRPr="00042D79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0311EA95" wp14:editId="017C07F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750" w:rsidRPr="00AE43D2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3002" w16cex:dateUtc="2023-07-25T14:26:00Z"/>
  <w16cex:commentExtensible w16cex:durableId="286A332E" w16cex:dateUtc="2023-07-25T14:40:00Z"/>
  <w16cex:commentExtensible w16cex:durableId="286A3464" w16cex:dateUtc="2023-07-25T14:45:00Z"/>
  <w16cex:commentExtensible w16cex:durableId="286A358A" w16cex:dateUtc="2023-07-2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FEE028" w16cid:durableId="286A3002"/>
  <w16cid:commentId w16cid:paraId="4461A26B" w16cid:durableId="286A332E"/>
  <w16cid:commentId w16cid:paraId="6F57900B" w16cid:durableId="286A3464"/>
  <w16cid:commentId w16cid:paraId="26493937" w16cid:durableId="286A35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77C5" w14:textId="77777777" w:rsidR="00BE37D7" w:rsidRDefault="00BE37D7" w:rsidP="001C6DE5">
      <w:r>
        <w:separator/>
      </w:r>
    </w:p>
  </w:endnote>
  <w:endnote w:type="continuationSeparator" w:id="0">
    <w:p w14:paraId="7DD97248" w14:textId="77777777" w:rsidR="00BE37D7" w:rsidRDefault="00BE37D7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Gotham Narrow Boo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BD5E31" w:rsidRDefault="00BD5E31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BD5E31" w:rsidRDefault="00BD5E31" w:rsidP="006A3034">
    <w:pPr>
      <w:pStyle w:val="Rodap"/>
      <w:ind w:right="360" w:firstLine="360"/>
    </w:pPr>
  </w:p>
  <w:p w14:paraId="2BFB6D3C" w14:textId="77777777" w:rsidR="00BD5E31" w:rsidRDefault="00BD5E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BD5E31" w:rsidRDefault="00BD5E31" w:rsidP="00911B32"/>
  <w:p w14:paraId="334A312E" w14:textId="6B005E77" w:rsidR="00BD5E31" w:rsidRPr="0037697E" w:rsidRDefault="00BD5E31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9F074C">
      <w:rPr>
        <w:rFonts w:ascii="Roboto Medium" w:hAnsi="Roboto Medium"/>
        <w:noProof/>
        <w:color w:val="BFBFBF" w:themeColor="background1" w:themeShade="BF"/>
      </w:rPr>
      <w:t>8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2F11548" w:rsidR="00BD5E31" w:rsidRDefault="00BD5E31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0D3A6E" w14:textId="77777777" w:rsidR="00074C29" w:rsidRPr="00074C29" w:rsidRDefault="00074C29" w:rsidP="00074C29">
    <w:pPr>
      <w:pStyle w:val="Rodap"/>
      <w:rPr>
        <w:rFonts w:asciiTheme="majorHAnsi" w:hAnsiTheme="majorHAnsi" w:cstheme="majorHAnsi"/>
        <w:sz w:val="16"/>
        <w:szCs w:val="16"/>
      </w:rPr>
    </w:pPr>
    <w:r w:rsidRPr="00074C29">
      <w:rPr>
        <w:rFonts w:asciiTheme="majorHAnsi" w:hAnsiTheme="majorHAnsi" w:cstheme="majorHAnsi"/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408D95B0" w:rsidR="00BD5E31" w:rsidRPr="0037697E" w:rsidRDefault="00BD5E31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BD5E31" w:rsidRDefault="00BD5E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02D5" w14:textId="77777777" w:rsidR="00BE37D7" w:rsidRDefault="00BE37D7" w:rsidP="001C6DE5">
      <w:r>
        <w:separator/>
      </w:r>
    </w:p>
  </w:footnote>
  <w:footnote w:type="continuationSeparator" w:id="0">
    <w:p w14:paraId="04F9B027" w14:textId="77777777" w:rsidR="00BE37D7" w:rsidRDefault="00BE37D7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BD5E31" w:rsidRDefault="00BD5E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BD5E31" w:rsidRDefault="00BD5E3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BD5E31" w:rsidRDefault="00BD5E3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BD5E31" w:rsidRDefault="00BD5E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C0"/>
    <w:multiLevelType w:val="hybridMultilevel"/>
    <w:tmpl w:val="B43E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AE956">
      <w:numFmt w:val="bullet"/>
      <w:lvlText w:val="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046"/>
    <w:multiLevelType w:val="hybridMultilevel"/>
    <w:tmpl w:val="9C68C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2436596D"/>
    <w:multiLevelType w:val="hybridMultilevel"/>
    <w:tmpl w:val="5E4E600A"/>
    <w:lvl w:ilvl="0" w:tplc="0416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28C5439D"/>
    <w:multiLevelType w:val="hybridMultilevel"/>
    <w:tmpl w:val="9384A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892"/>
    <w:multiLevelType w:val="hybridMultilevel"/>
    <w:tmpl w:val="89E21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569E"/>
    <w:multiLevelType w:val="hybridMultilevel"/>
    <w:tmpl w:val="9C7CBE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F7B2D"/>
    <w:multiLevelType w:val="multilevel"/>
    <w:tmpl w:val="5DCE09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4mi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C9429A9"/>
    <w:multiLevelType w:val="multilevel"/>
    <w:tmpl w:val="EA44F8C6"/>
    <w:lvl w:ilvl="0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  <w:color w:val="ED7D31"/>
      </w:rPr>
    </w:lvl>
    <w:lvl w:ilvl="1">
      <w:start w:val="1"/>
      <w:numFmt w:val="bullet"/>
      <w:lvlText w:val=""/>
      <w:lvlJc w:val="left"/>
      <w:pPr>
        <w:ind w:left="851" w:hanging="227"/>
      </w:pPr>
      <w:rPr>
        <w:rFonts w:ascii="Symbol" w:hAnsi="Symbol" w:hint="default"/>
        <w:b/>
        <w:i w:val="0"/>
        <w:color w:val="F58830"/>
        <w:sz w:val="24"/>
      </w:rPr>
    </w:lvl>
    <w:lvl w:ilvl="2">
      <w:start w:val="1"/>
      <w:numFmt w:val="bullet"/>
      <w:lvlText w:val=""/>
      <w:lvlJc w:val="left"/>
      <w:pPr>
        <w:ind w:left="1135" w:hanging="283"/>
      </w:pPr>
      <w:rPr>
        <w:rFonts w:ascii="Wingdings" w:hAnsi="Wingdings" w:hint="default"/>
        <w:color w:val="F58830"/>
        <w:sz w:val="16"/>
      </w:rPr>
    </w:lvl>
    <w:lvl w:ilvl="3">
      <w:start w:val="1"/>
      <w:numFmt w:val="bullet"/>
      <w:lvlText w:val=""/>
      <w:lvlJc w:val="left"/>
      <w:pPr>
        <w:ind w:left="1419" w:hanging="283"/>
      </w:pPr>
      <w:rPr>
        <w:rFonts w:ascii="Symbol" w:hAnsi="Symbol" w:hint="default"/>
        <w:color w:val="F58830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9" w15:restartNumberingAfterBreak="0">
    <w:nsid w:val="3DBB7FA6"/>
    <w:multiLevelType w:val="hybridMultilevel"/>
    <w:tmpl w:val="65B405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C0C19"/>
    <w:multiLevelType w:val="hybridMultilevel"/>
    <w:tmpl w:val="773CC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57D71"/>
    <w:multiLevelType w:val="multilevel"/>
    <w:tmpl w:val="4F8C08E0"/>
    <w:lvl w:ilvl="0">
      <w:start w:val="1"/>
      <w:numFmt w:val="decimal"/>
      <w:pStyle w:val="Titular1"/>
      <w:lvlText w:val="%1."/>
      <w:lvlJc w:val="left"/>
      <w:pPr>
        <w:ind w:left="360" w:hanging="360"/>
      </w:pPr>
    </w:lvl>
    <w:lvl w:ilvl="1">
      <w:start w:val="1"/>
      <w:numFmt w:val="decimal"/>
      <w:pStyle w:val="Titular2"/>
      <w:lvlText w:val="%1.%2."/>
      <w:lvlJc w:val="left"/>
      <w:pPr>
        <w:ind w:left="8229" w:hanging="432"/>
      </w:pPr>
    </w:lvl>
    <w:lvl w:ilvl="2">
      <w:start w:val="1"/>
      <w:numFmt w:val="decimal"/>
      <w:pStyle w:val="Titular3"/>
      <w:lvlText w:val="%1.%2.%3."/>
      <w:lvlJc w:val="left"/>
      <w:pPr>
        <w:ind w:left="1224" w:hanging="504"/>
      </w:pPr>
    </w:lvl>
    <w:lvl w:ilvl="3">
      <w:start w:val="1"/>
      <w:numFmt w:val="decimal"/>
      <w:pStyle w:val="Titular4"/>
      <w:lvlText w:val="%1.%2.%3.%4."/>
      <w:lvlJc w:val="left"/>
      <w:pPr>
        <w:ind w:left="1728" w:hanging="648"/>
      </w:pPr>
    </w:lvl>
    <w:lvl w:ilvl="4">
      <w:start w:val="1"/>
      <w:numFmt w:val="decimal"/>
      <w:pStyle w:val="Titular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8B24F8"/>
    <w:multiLevelType w:val="hybridMultilevel"/>
    <w:tmpl w:val="275A0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63D8"/>
    <w:multiLevelType w:val="hybridMultilevel"/>
    <w:tmpl w:val="82A8C4B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4A3ACF"/>
    <w:multiLevelType w:val="hybridMultilevel"/>
    <w:tmpl w:val="3CF29948"/>
    <w:lvl w:ilvl="0" w:tplc="0C36B4D8">
      <w:start w:val="1"/>
      <w:numFmt w:val="bullet"/>
      <w:pStyle w:val="TE-Bullets"/>
      <w:lvlText w:val="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137A18"/>
    <w:multiLevelType w:val="multilevel"/>
    <w:tmpl w:val="326227E4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DB7946"/>
    <w:multiLevelType w:val="hybridMultilevel"/>
    <w:tmpl w:val="A9DA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5571"/>
    <w:multiLevelType w:val="hybridMultilevel"/>
    <w:tmpl w:val="2F2A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lvl w:ilvl="0">
        <w:start w:val="1"/>
        <w:numFmt w:val="decimal"/>
        <w:pStyle w:val="Bullet"/>
        <w:lvlText w:val="%1."/>
        <w:lvlJc w:val="left"/>
        <w:pPr>
          <w:ind w:left="566" w:hanging="283"/>
        </w:pPr>
        <w:rPr>
          <w:rFonts w:ascii="Segoe UI" w:eastAsia="Times New Roman" w:hAnsi="Segoe UI" w:cs="Segoe UI" w:hint="default"/>
          <w:color w:val="629DD1" w:themeColor="accent2"/>
        </w:rPr>
      </w:lvl>
    </w:lvlOverride>
    <w:lvlOverride w:ilvl="1">
      <w:lvl w:ilvl="1">
        <w:start w:val="1"/>
        <w:numFmt w:val="bullet"/>
        <w:lvlText w:val=""/>
        <w:lvlJc w:val="left"/>
        <w:pPr>
          <w:ind w:left="850" w:hanging="171"/>
        </w:pPr>
        <w:rPr>
          <w:rFonts w:ascii="Symbol" w:hAnsi="Symbol" w:hint="default"/>
          <w:b/>
          <w:i w:val="0"/>
          <w:color w:val="F58830"/>
          <w:sz w:val="24"/>
        </w:rPr>
      </w:lvl>
    </w:lvlOverride>
    <w:lvlOverride w:ilvl="2">
      <w:lvl w:ilvl="2">
        <w:start w:val="1"/>
        <w:numFmt w:val="bullet"/>
        <w:lvlText w:val=""/>
        <w:lvlJc w:val="left"/>
        <w:pPr>
          <w:ind w:left="1134" w:hanging="283"/>
        </w:pPr>
        <w:rPr>
          <w:rFonts w:ascii="Wingdings" w:hAnsi="Wingdings" w:hint="default"/>
          <w:color w:val="F58830"/>
          <w:sz w:val="16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1418" w:hanging="283"/>
        </w:pPr>
        <w:rPr>
          <w:rFonts w:ascii="Symbol" w:hAnsi="Symbol" w:hint="default"/>
          <w:color w:val="F58830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0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986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270" w:hanging="283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554" w:hanging="283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838" w:hanging="283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4"/>
  </w:num>
  <w:num w:numId="13">
    <w:abstractNumId w:val="18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5"/>
  </w:num>
  <w:num w:numId="20">
    <w:abstractNumId w:val="11"/>
  </w:num>
  <w:num w:numId="21">
    <w:abstractNumId w:val="9"/>
  </w:num>
  <w:num w:numId="22">
    <w:abstractNumId w:val="10"/>
  </w:num>
  <w:num w:numId="23">
    <w:abstractNumId w:val="6"/>
  </w:num>
  <w:num w:numId="24">
    <w:abstractNumId w:val="9"/>
  </w:num>
  <w:num w:numId="25">
    <w:abstractNumId w:val="16"/>
  </w:num>
  <w:num w:numId="26">
    <w:abstractNumId w:val="16"/>
  </w:num>
  <w:num w:numId="27">
    <w:abstractNumId w:val="1"/>
  </w:num>
  <w:num w:numId="2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1668A"/>
    <w:rsid w:val="0003471E"/>
    <w:rsid w:val="00034C50"/>
    <w:rsid w:val="0004129D"/>
    <w:rsid w:val="00056363"/>
    <w:rsid w:val="0006639D"/>
    <w:rsid w:val="00074C29"/>
    <w:rsid w:val="00082920"/>
    <w:rsid w:val="00085540"/>
    <w:rsid w:val="000858BB"/>
    <w:rsid w:val="00087FDB"/>
    <w:rsid w:val="000964B0"/>
    <w:rsid w:val="000A260F"/>
    <w:rsid w:val="000B0AB3"/>
    <w:rsid w:val="000B7218"/>
    <w:rsid w:val="000C259C"/>
    <w:rsid w:val="000D0A98"/>
    <w:rsid w:val="000D3960"/>
    <w:rsid w:val="000D3E14"/>
    <w:rsid w:val="000F419A"/>
    <w:rsid w:val="00101430"/>
    <w:rsid w:val="0010516B"/>
    <w:rsid w:val="0010700A"/>
    <w:rsid w:val="00107C44"/>
    <w:rsid w:val="001112A6"/>
    <w:rsid w:val="00111A9A"/>
    <w:rsid w:val="00116320"/>
    <w:rsid w:val="00125515"/>
    <w:rsid w:val="001262A9"/>
    <w:rsid w:val="001300AB"/>
    <w:rsid w:val="001315E0"/>
    <w:rsid w:val="00135754"/>
    <w:rsid w:val="00135CD5"/>
    <w:rsid w:val="00146529"/>
    <w:rsid w:val="001705F9"/>
    <w:rsid w:val="001752EA"/>
    <w:rsid w:val="001901AE"/>
    <w:rsid w:val="001A4803"/>
    <w:rsid w:val="001B02D3"/>
    <w:rsid w:val="001B03D3"/>
    <w:rsid w:val="001B4A53"/>
    <w:rsid w:val="001B4CB1"/>
    <w:rsid w:val="001C6DE5"/>
    <w:rsid w:val="001D6D28"/>
    <w:rsid w:val="001E2F3F"/>
    <w:rsid w:val="001F39F0"/>
    <w:rsid w:val="00206BAB"/>
    <w:rsid w:val="00214BC2"/>
    <w:rsid w:val="00226E48"/>
    <w:rsid w:val="00226EED"/>
    <w:rsid w:val="00236E53"/>
    <w:rsid w:val="00241E56"/>
    <w:rsid w:val="002444A6"/>
    <w:rsid w:val="002468DB"/>
    <w:rsid w:val="00246E6B"/>
    <w:rsid w:val="00246FC9"/>
    <w:rsid w:val="00257AD5"/>
    <w:rsid w:val="00257F95"/>
    <w:rsid w:val="0026502F"/>
    <w:rsid w:val="00275C42"/>
    <w:rsid w:val="00275D44"/>
    <w:rsid w:val="00282D73"/>
    <w:rsid w:val="00284523"/>
    <w:rsid w:val="002972AD"/>
    <w:rsid w:val="002A01F7"/>
    <w:rsid w:val="002B1416"/>
    <w:rsid w:val="002B7668"/>
    <w:rsid w:val="002E2F9B"/>
    <w:rsid w:val="002F08CD"/>
    <w:rsid w:val="002F1123"/>
    <w:rsid w:val="002F6722"/>
    <w:rsid w:val="0030161B"/>
    <w:rsid w:val="00304439"/>
    <w:rsid w:val="00305D18"/>
    <w:rsid w:val="00305DE3"/>
    <w:rsid w:val="00333121"/>
    <w:rsid w:val="003477A6"/>
    <w:rsid w:val="00361159"/>
    <w:rsid w:val="00363C20"/>
    <w:rsid w:val="00372A3C"/>
    <w:rsid w:val="003751CA"/>
    <w:rsid w:val="003760C1"/>
    <w:rsid w:val="0037697E"/>
    <w:rsid w:val="00381E14"/>
    <w:rsid w:val="00384881"/>
    <w:rsid w:val="00393905"/>
    <w:rsid w:val="00396E07"/>
    <w:rsid w:val="003A2A09"/>
    <w:rsid w:val="003B48F7"/>
    <w:rsid w:val="003B7CAE"/>
    <w:rsid w:val="003E0B0A"/>
    <w:rsid w:val="003E5FB1"/>
    <w:rsid w:val="003F28D1"/>
    <w:rsid w:val="003F6B66"/>
    <w:rsid w:val="003F74D9"/>
    <w:rsid w:val="00400686"/>
    <w:rsid w:val="00404169"/>
    <w:rsid w:val="00406157"/>
    <w:rsid w:val="0042190C"/>
    <w:rsid w:val="00430213"/>
    <w:rsid w:val="004349AA"/>
    <w:rsid w:val="004349AD"/>
    <w:rsid w:val="00440923"/>
    <w:rsid w:val="00456A57"/>
    <w:rsid w:val="0046092E"/>
    <w:rsid w:val="0046281E"/>
    <w:rsid w:val="00465735"/>
    <w:rsid w:val="00470098"/>
    <w:rsid w:val="00475750"/>
    <w:rsid w:val="00476B9D"/>
    <w:rsid w:val="0048186B"/>
    <w:rsid w:val="00481CD7"/>
    <w:rsid w:val="004829FA"/>
    <w:rsid w:val="004909F8"/>
    <w:rsid w:val="004A3DD0"/>
    <w:rsid w:val="004A7D25"/>
    <w:rsid w:val="004B1149"/>
    <w:rsid w:val="004B535A"/>
    <w:rsid w:val="004C3B6A"/>
    <w:rsid w:val="004C4A78"/>
    <w:rsid w:val="004D015A"/>
    <w:rsid w:val="004E3BAD"/>
    <w:rsid w:val="004E55DE"/>
    <w:rsid w:val="004F5D15"/>
    <w:rsid w:val="005119FB"/>
    <w:rsid w:val="00521178"/>
    <w:rsid w:val="005223BB"/>
    <w:rsid w:val="005227C0"/>
    <w:rsid w:val="00524AC9"/>
    <w:rsid w:val="0053067A"/>
    <w:rsid w:val="00547B69"/>
    <w:rsid w:val="00555736"/>
    <w:rsid w:val="00555A06"/>
    <w:rsid w:val="00560E2A"/>
    <w:rsid w:val="00567B4E"/>
    <w:rsid w:val="00573A93"/>
    <w:rsid w:val="00590CFD"/>
    <w:rsid w:val="00597D41"/>
    <w:rsid w:val="005A373C"/>
    <w:rsid w:val="005B0658"/>
    <w:rsid w:val="005B0F29"/>
    <w:rsid w:val="005B15EC"/>
    <w:rsid w:val="005C2BAB"/>
    <w:rsid w:val="005C619E"/>
    <w:rsid w:val="005D0123"/>
    <w:rsid w:val="005D75A4"/>
    <w:rsid w:val="005E612E"/>
    <w:rsid w:val="005E6A0E"/>
    <w:rsid w:val="005F1CA1"/>
    <w:rsid w:val="005F3078"/>
    <w:rsid w:val="005F4730"/>
    <w:rsid w:val="00607E6D"/>
    <w:rsid w:val="00622B25"/>
    <w:rsid w:val="00622DEE"/>
    <w:rsid w:val="0063314A"/>
    <w:rsid w:val="00633924"/>
    <w:rsid w:val="0064088D"/>
    <w:rsid w:val="00653336"/>
    <w:rsid w:val="00657A43"/>
    <w:rsid w:val="00681A92"/>
    <w:rsid w:val="0068259A"/>
    <w:rsid w:val="00682BF2"/>
    <w:rsid w:val="00690B99"/>
    <w:rsid w:val="00691250"/>
    <w:rsid w:val="00692AD1"/>
    <w:rsid w:val="006A3034"/>
    <w:rsid w:val="006A3F68"/>
    <w:rsid w:val="006B0157"/>
    <w:rsid w:val="006D052C"/>
    <w:rsid w:val="006D0985"/>
    <w:rsid w:val="006E77E8"/>
    <w:rsid w:val="00700668"/>
    <w:rsid w:val="007079F6"/>
    <w:rsid w:val="007214D9"/>
    <w:rsid w:val="0072288E"/>
    <w:rsid w:val="00734E93"/>
    <w:rsid w:val="0073551C"/>
    <w:rsid w:val="007424A5"/>
    <w:rsid w:val="00743297"/>
    <w:rsid w:val="0075007E"/>
    <w:rsid w:val="007563BB"/>
    <w:rsid w:val="00766812"/>
    <w:rsid w:val="00772DA9"/>
    <w:rsid w:val="0077484A"/>
    <w:rsid w:val="00783DB1"/>
    <w:rsid w:val="0079008D"/>
    <w:rsid w:val="00796A31"/>
    <w:rsid w:val="007A1C9F"/>
    <w:rsid w:val="007A1E02"/>
    <w:rsid w:val="007A2B16"/>
    <w:rsid w:val="007A7591"/>
    <w:rsid w:val="007B110F"/>
    <w:rsid w:val="007B6231"/>
    <w:rsid w:val="007B7352"/>
    <w:rsid w:val="007C0598"/>
    <w:rsid w:val="007C1317"/>
    <w:rsid w:val="007C7371"/>
    <w:rsid w:val="007D7C3C"/>
    <w:rsid w:val="007F1D6E"/>
    <w:rsid w:val="008011C4"/>
    <w:rsid w:val="00805886"/>
    <w:rsid w:val="008141BE"/>
    <w:rsid w:val="00820123"/>
    <w:rsid w:val="00825C29"/>
    <w:rsid w:val="0083056B"/>
    <w:rsid w:val="00834536"/>
    <w:rsid w:val="00842207"/>
    <w:rsid w:val="00842B54"/>
    <w:rsid w:val="0085584F"/>
    <w:rsid w:val="00856624"/>
    <w:rsid w:val="00862B9C"/>
    <w:rsid w:val="00873C17"/>
    <w:rsid w:val="00893FBC"/>
    <w:rsid w:val="00894D30"/>
    <w:rsid w:val="008A17BB"/>
    <w:rsid w:val="008B3A52"/>
    <w:rsid w:val="008C5B3E"/>
    <w:rsid w:val="008F1B99"/>
    <w:rsid w:val="008F61F1"/>
    <w:rsid w:val="008F64CF"/>
    <w:rsid w:val="00911B32"/>
    <w:rsid w:val="00920F53"/>
    <w:rsid w:val="00934216"/>
    <w:rsid w:val="00934AD4"/>
    <w:rsid w:val="00943A79"/>
    <w:rsid w:val="00946E71"/>
    <w:rsid w:val="009509F3"/>
    <w:rsid w:val="0095572E"/>
    <w:rsid w:val="0095704C"/>
    <w:rsid w:val="00963B1C"/>
    <w:rsid w:val="00964ED5"/>
    <w:rsid w:val="0097375E"/>
    <w:rsid w:val="00984D32"/>
    <w:rsid w:val="009A0DDF"/>
    <w:rsid w:val="009B153E"/>
    <w:rsid w:val="009C3F5E"/>
    <w:rsid w:val="009C7D17"/>
    <w:rsid w:val="009D5238"/>
    <w:rsid w:val="009D654C"/>
    <w:rsid w:val="009E6755"/>
    <w:rsid w:val="009F074C"/>
    <w:rsid w:val="00A0353C"/>
    <w:rsid w:val="00A0437B"/>
    <w:rsid w:val="00A23227"/>
    <w:rsid w:val="00A24D7C"/>
    <w:rsid w:val="00A27124"/>
    <w:rsid w:val="00A3343C"/>
    <w:rsid w:val="00A34D79"/>
    <w:rsid w:val="00A40735"/>
    <w:rsid w:val="00A40CAF"/>
    <w:rsid w:val="00A524DE"/>
    <w:rsid w:val="00A549F9"/>
    <w:rsid w:val="00A555D5"/>
    <w:rsid w:val="00A62606"/>
    <w:rsid w:val="00A76D8A"/>
    <w:rsid w:val="00A92F5C"/>
    <w:rsid w:val="00A96C53"/>
    <w:rsid w:val="00AA0A05"/>
    <w:rsid w:val="00AA3332"/>
    <w:rsid w:val="00AB1AFD"/>
    <w:rsid w:val="00AB52F7"/>
    <w:rsid w:val="00AC786D"/>
    <w:rsid w:val="00AD0FF7"/>
    <w:rsid w:val="00AD6B1F"/>
    <w:rsid w:val="00AE43D2"/>
    <w:rsid w:val="00AE4D10"/>
    <w:rsid w:val="00AE5ECD"/>
    <w:rsid w:val="00AE7EA3"/>
    <w:rsid w:val="00AF2A6D"/>
    <w:rsid w:val="00B0232F"/>
    <w:rsid w:val="00B176A0"/>
    <w:rsid w:val="00B2006E"/>
    <w:rsid w:val="00B2248E"/>
    <w:rsid w:val="00B44200"/>
    <w:rsid w:val="00B44884"/>
    <w:rsid w:val="00B47A2D"/>
    <w:rsid w:val="00B50D56"/>
    <w:rsid w:val="00B90DC5"/>
    <w:rsid w:val="00B92F83"/>
    <w:rsid w:val="00B95BE2"/>
    <w:rsid w:val="00BA4730"/>
    <w:rsid w:val="00BB5C28"/>
    <w:rsid w:val="00BD01B8"/>
    <w:rsid w:val="00BD1C61"/>
    <w:rsid w:val="00BD5BD9"/>
    <w:rsid w:val="00BD5E31"/>
    <w:rsid w:val="00BE2B67"/>
    <w:rsid w:val="00BE37D7"/>
    <w:rsid w:val="00BE3C02"/>
    <w:rsid w:val="00BE45A6"/>
    <w:rsid w:val="00BE63CB"/>
    <w:rsid w:val="00BF5AE5"/>
    <w:rsid w:val="00C0096E"/>
    <w:rsid w:val="00C04071"/>
    <w:rsid w:val="00C04C9D"/>
    <w:rsid w:val="00C10E52"/>
    <w:rsid w:val="00C165C1"/>
    <w:rsid w:val="00C24FEF"/>
    <w:rsid w:val="00C42751"/>
    <w:rsid w:val="00C45C20"/>
    <w:rsid w:val="00C57AFE"/>
    <w:rsid w:val="00C60E56"/>
    <w:rsid w:val="00C634A1"/>
    <w:rsid w:val="00C709CD"/>
    <w:rsid w:val="00C7527B"/>
    <w:rsid w:val="00C8213D"/>
    <w:rsid w:val="00C83445"/>
    <w:rsid w:val="00C866DC"/>
    <w:rsid w:val="00C8720D"/>
    <w:rsid w:val="00C9037F"/>
    <w:rsid w:val="00C90C2E"/>
    <w:rsid w:val="00C91974"/>
    <w:rsid w:val="00C91A50"/>
    <w:rsid w:val="00C975B3"/>
    <w:rsid w:val="00C97E20"/>
    <w:rsid w:val="00CA407F"/>
    <w:rsid w:val="00CB4997"/>
    <w:rsid w:val="00CB5292"/>
    <w:rsid w:val="00CC0706"/>
    <w:rsid w:val="00CC251B"/>
    <w:rsid w:val="00CC2F8D"/>
    <w:rsid w:val="00CC33A2"/>
    <w:rsid w:val="00CC64FF"/>
    <w:rsid w:val="00CD0278"/>
    <w:rsid w:val="00CF1224"/>
    <w:rsid w:val="00CF4064"/>
    <w:rsid w:val="00D020AF"/>
    <w:rsid w:val="00D14C4E"/>
    <w:rsid w:val="00D1578C"/>
    <w:rsid w:val="00D2214D"/>
    <w:rsid w:val="00D244A1"/>
    <w:rsid w:val="00D25787"/>
    <w:rsid w:val="00D26867"/>
    <w:rsid w:val="00D26D2B"/>
    <w:rsid w:val="00D33F60"/>
    <w:rsid w:val="00D3434F"/>
    <w:rsid w:val="00D45A2A"/>
    <w:rsid w:val="00D46A72"/>
    <w:rsid w:val="00D54B59"/>
    <w:rsid w:val="00D60029"/>
    <w:rsid w:val="00D62804"/>
    <w:rsid w:val="00D63BB6"/>
    <w:rsid w:val="00D65E63"/>
    <w:rsid w:val="00D712C9"/>
    <w:rsid w:val="00D73B71"/>
    <w:rsid w:val="00D77CCA"/>
    <w:rsid w:val="00DA39A2"/>
    <w:rsid w:val="00DA3AF3"/>
    <w:rsid w:val="00DA5923"/>
    <w:rsid w:val="00DB5B8A"/>
    <w:rsid w:val="00DC1A63"/>
    <w:rsid w:val="00DC41B7"/>
    <w:rsid w:val="00DD5E7C"/>
    <w:rsid w:val="00DD6CE9"/>
    <w:rsid w:val="00DE0BB1"/>
    <w:rsid w:val="00DE0C88"/>
    <w:rsid w:val="00DF0A90"/>
    <w:rsid w:val="00DF2098"/>
    <w:rsid w:val="00DF441C"/>
    <w:rsid w:val="00DF6663"/>
    <w:rsid w:val="00DF6750"/>
    <w:rsid w:val="00E1204D"/>
    <w:rsid w:val="00E13FF0"/>
    <w:rsid w:val="00E15378"/>
    <w:rsid w:val="00E2391F"/>
    <w:rsid w:val="00E23B24"/>
    <w:rsid w:val="00E26725"/>
    <w:rsid w:val="00E472A0"/>
    <w:rsid w:val="00E538E9"/>
    <w:rsid w:val="00E61EE0"/>
    <w:rsid w:val="00E65095"/>
    <w:rsid w:val="00E650B6"/>
    <w:rsid w:val="00E656DA"/>
    <w:rsid w:val="00E65E1A"/>
    <w:rsid w:val="00E7007F"/>
    <w:rsid w:val="00E807CF"/>
    <w:rsid w:val="00E82314"/>
    <w:rsid w:val="00E867D3"/>
    <w:rsid w:val="00E9268F"/>
    <w:rsid w:val="00EA4D5D"/>
    <w:rsid w:val="00EB2046"/>
    <w:rsid w:val="00EC1A43"/>
    <w:rsid w:val="00EC2058"/>
    <w:rsid w:val="00EC7612"/>
    <w:rsid w:val="00ED12C6"/>
    <w:rsid w:val="00ED29B2"/>
    <w:rsid w:val="00ED48A4"/>
    <w:rsid w:val="00EF3F24"/>
    <w:rsid w:val="00EF5814"/>
    <w:rsid w:val="00EF6D82"/>
    <w:rsid w:val="00F05861"/>
    <w:rsid w:val="00F07331"/>
    <w:rsid w:val="00F112B8"/>
    <w:rsid w:val="00F1242D"/>
    <w:rsid w:val="00F235D6"/>
    <w:rsid w:val="00F260C0"/>
    <w:rsid w:val="00F444D4"/>
    <w:rsid w:val="00F4754B"/>
    <w:rsid w:val="00F50CDF"/>
    <w:rsid w:val="00F50F3C"/>
    <w:rsid w:val="00F67717"/>
    <w:rsid w:val="00F72DEE"/>
    <w:rsid w:val="00F732EC"/>
    <w:rsid w:val="00F74399"/>
    <w:rsid w:val="00F87A71"/>
    <w:rsid w:val="00F9182A"/>
    <w:rsid w:val="00F9588E"/>
    <w:rsid w:val="00FA7AAB"/>
    <w:rsid w:val="00FB4B20"/>
    <w:rsid w:val="00FC20F6"/>
    <w:rsid w:val="00FC7A0B"/>
    <w:rsid w:val="00FD44F6"/>
    <w:rsid w:val="00FD620C"/>
    <w:rsid w:val="00FE019E"/>
    <w:rsid w:val="00FE3838"/>
    <w:rsid w:val="00FE5C74"/>
    <w:rsid w:val="00FF042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H1,h1,1,Header 1,SubTítulo 1,Heading 0,Portadilla,Heading 01,CAPÍTULO,Capítulo,II+,I,Chapter,Estilo - 1,Heading I,H11,H12,H13,H14,H15,H16,H17,l1,Section Head,Head 1 (Chapter heading),1st level,I1,heading 1,Chapter title,l1+toc 1,Level 1,Head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aliases w:val="H2,H21,H22,h2,2,Header 2,Portadilla 2,h21,21,(Alt+2),Item,UNDERRUBRIK 1-2,Heading 2 Hidden,1.1.1 Heading,ToolsHeading 2,2 headline,pc plus heading2,H2&lt;------------------,Attribute Heading 2,L2,Level 2,Level Heading 2,TitreProp,TitreProp1,22,23"/>
    <w:basedOn w:val="Normal"/>
    <w:next w:val="Normal"/>
    <w:link w:val="Ttulo2Char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aliases w:val="H3,H31,H32,h3,3,Portadilla 3,Heading 14,Heading3,Subitem,h31,h32,summit,Estilo - 1.1.1,list 3,Head 3,CT,3rd level,l3+toc 3,Sub-section Title,heading 3,ITT t3,PA Minor Section,Título 3 (1.1.1),3 bullet,b,Bold Head,bh,Títulobis,Títulobis1,l3.3,31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4">
    <w:name w:val="heading 4"/>
    <w:aliases w:val="h4,4,Título INDICE,1.1.1.1,l3,4th level,H4,3rd level heading,l4,list 4,mh1l,Module heading 1 large (18 points),Head 4,l4+toc4,heading 4,Numbered List,Heading 4n,a.,h41,a.1,H41,h42,a.2,H42,Map Title,Alínea,Estilo - 1.1.1.1,bullet,bl,bb,dash,rh1"/>
    <w:basedOn w:val="Normal"/>
    <w:next w:val="Normal"/>
    <w:link w:val="Ttulo4Char"/>
    <w:qFormat/>
    <w:rsid w:val="00AE5ECD"/>
    <w:pPr>
      <w:keepNext/>
      <w:tabs>
        <w:tab w:val="num" w:pos="0"/>
        <w:tab w:val="left" w:pos="907"/>
      </w:tabs>
      <w:suppressAutoHyphens/>
      <w:spacing w:before="360" w:after="160"/>
      <w:jc w:val="left"/>
      <w:outlineLvl w:val="3"/>
    </w:pPr>
    <w:rPr>
      <w:rFonts w:eastAsia="Times New Roman" w:cs="Arial"/>
      <w:b/>
      <w:sz w:val="22"/>
      <w:szCs w:val="20"/>
    </w:rPr>
  </w:style>
  <w:style w:type="paragraph" w:styleId="Ttulo5">
    <w:name w:val="heading 5"/>
    <w:aliases w:val="H5"/>
    <w:basedOn w:val="Ttulo4"/>
    <w:next w:val="Normal"/>
    <w:link w:val="Ttulo5Char"/>
    <w:qFormat/>
    <w:rsid w:val="00AE5ECD"/>
    <w:pPr>
      <w:tabs>
        <w:tab w:val="clear" w:pos="0"/>
        <w:tab w:val="clear" w:pos="907"/>
        <w:tab w:val="left" w:pos="993"/>
      </w:tabs>
      <w:outlineLvl w:val="4"/>
    </w:pPr>
    <w:rPr>
      <w:b w:val="0"/>
      <w:i/>
    </w:rPr>
  </w:style>
  <w:style w:type="paragraph" w:styleId="Ttulo6">
    <w:name w:val="heading 6"/>
    <w:aliases w:val="H6"/>
    <w:basedOn w:val="Normal"/>
    <w:next w:val="Normal"/>
    <w:link w:val="Ttulo6Char"/>
    <w:qFormat/>
    <w:rsid w:val="00AE5ECD"/>
    <w:pPr>
      <w:tabs>
        <w:tab w:val="left" w:pos="1134"/>
      </w:tabs>
      <w:suppressAutoHyphens/>
      <w:spacing w:before="240" w:after="240"/>
      <w:ind w:left="142"/>
      <w:jc w:val="left"/>
      <w:outlineLvl w:val="5"/>
    </w:pPr>
    <w:rPr>
      <w:rFonts w:eastAsia="Times New Roman" w:cs="Arial"/>
      <w:i/>
      <w:sz w:val="22"/>
      <w:szCs w:val="20"/>
    </w:rPr>
  </w:style>
  <w:style w:type="paragraph" w:styleId="Ttulo7">
    <w:name w:val="heading 7"/>
    <w:aliases w:val="L7,cnc,Caption number (column-wide),ITT t7,PA Appendix Major,figure caption,h7,Simple arabic numbers,Simple Arabic Numbers,Fig.Tab.Gráf,Legal Level 1.1.,Heading7,7,Objective,ExhibitTitle,heading7,req3,st,SDL title,heading 7,hd7,fcs,figurecaps,H"/>
    <w:basedOn w:val="Normal"/>
    <w:next w:val="Normal"/>
    <w:link w:val="Ttulo7Char"/>
    <w:uiPriority w:val="99"/>
    <w:qFormat/>
    <w:rsid w:val="00AE5ECD"/>
    <w:pPr>
      <w:tabs>
        <w:tab w:val="num" w:pos="0"/>
        <w:tab w:val="left" w:pos="260"/>
        <w:tab w:val="left" w:pos="544"/>
        <w:tab w:val="left" w:pos="827"/>
        <w:tab w:val="left" w:pos="1111"/>
        <w:tab w:val="left" w:pos="1394"/>
        <w:tab w:val="left" w:pos="1678"/>
        <w:tab w:val="left" w:pos="1962"/>
        <w:tab w:val="left" w:pos="2245"/>
        <w:tab w:val="left" w:pos="2528"/>
        <w:tab w:val="left" w:pos="3095"/>
        <w:tab w:val="left" w:pos="3662"/>
        <w:tab w:val="left" w:pos="4229"/>
        <w:tab w:val="left" w:pos="4796"/>
        <w:tab w:val="left" w:pos="5364"/>
        <w:tab w:val="left" w:pos="5930"/>
        <w:tab w:val="left" w:pos="6497"/>
        <w:tab w:val="left" w:pos="7064"/>
        <w:tab w:val="left" w:pos="7632"/>
        <w:tab w:val="left" w:pos="8198"/>
        <w:tab w:val="left" w:pos="8756"/>
      </w:tabs>
      <w:suppressAutoHyphens/>
      <w:jc w:val="left"/>
      <w:outlineLvl w:val="6"/>
    </w:pPr>
    <w:rPr>
      <w:rFonts w:ascii="Courier New" w:eastAsia="Times New Roman" w:hAnsi="Courier New" w:cs="Times New Roman"/>
      <w:i/>
      <w:sz w:val="24"/>
      <w:szCs w:val="20"/>
    </w:rPr>
  </w:style>
  <w:style w:type="paragraph" w:styleId="Ttulo8">
    <w:name w:val="heading 8"/>
    <w:aliases w:val="ctp,Caption text (page-wide),Anexo,ITT t8,PA Appendix Minor, action,table caption,h8,Simple alpha numbers,Center Bold,Heading 1-intro,Legal Level 1.1.1.,8,FigureTitle,Condition,requirement,req2,req,figure title,heading 8,hd8,H8"/>
    <w:basedOn w:val="Normal"/>
    <w:next w:val="Normal"/>
    <w:link w:val="Ttulo8Char"/>
    <w:qFormat/>
    <w:rsid w:val="00AE5ECD"/>
    <w:pPr>
      <w:tabs>
        <w:tab w:val="num" w:pos="0"/>
      </w:tabs>
      <w:suppressAutoHyphens/>
      <w:spacing w:before="240" w:after="60"/>
      <w:jc w:val="left"/>
      <w:outlineLvl w:val="7"/>
    </w:pPr>
    <w:rPr>
      <w:rFonts w:ascii="Garamond" w:eastAsia="Times New Roman" w:hAnsi="Garamond" w:cs="Times New Roman"/>
      <w:i/>
      <w:szCs w:val="20"/>
    </w:rPr>
  </w:style>
  <w:style w:type="paragraph" w:styleId="Ttulo9">
    <w:name w:val="heading 9"/>
    <w:aliases w:val="ctc,Caption text (column-wide),ITT t9, progress,tt,ft,Total jours,Appendix,h9,RFP Reference,Simple (sm) roman numbers,Legal Level 1.1.1.1.,Titre 10,9,TableTitle,Cond'l Reqt.,rb,req bullet,req1,table title,heading 9,l9,Resume Body text,H9"/>
    <w:basedOn w:val="Normal"/>
    <w:next w:val="Normal"/>
    <w:link w:val="Ttulo9Char"/>
    <w:qFormat/>
    <w:rsid w:val="00AE5ECD"/>
    <w:pPr>
      <w:tabs>
        <w:tab w:val="num" w:pos="0"/>
      </w:tabs>
      <w:suppressAutoHyphens/>
      <w:spacing w:before="240" w:after="60"/>
      <w:jc w:val="left"/>
      <w:outlineLvl w:val="8"/>
    </w:pPr>
    <w:rPr>
      <w:rFonts w:ascii="Garamond" w:eastAsia="Times New Roman" w:hAnsi="Garamond" w:cs="Times New Roman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aliases w:val="h,ho,header odd,first,heading one,Odd Header,odd header,Header Char,h Char,encabezado,h11,h12,h22,h13,h23,h14,h24,h111,h211,h51,h121,h221,h61,h131,h231,h15,h25,h112,h212,h52,h122,h222,h62,h132,h232,h16,h26,h33,h43,h113,h213,h53,h123,h223,h63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1,ho Char,header odd Char,first Char,heading one Char,Odd Header Char,odd header Char,Header Char Char,h Char Char,encabezado Char,h11 Char,h12 Char,h22 Char,h13 Char,h23 Char,h14 Char,h24 Char,h111 Char,h211 Char,h51 Char,h121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unhideWhenUsed/>
    <w:rsid w:val="00236E53"/>
  </w:style>
  <w:style w:type="paragraph" w:styleId="PargrafodaLista">
    <w:name w:val="List Paragraph"/>
    <w:aliases w:val="Párrafo_N1,Bullet 1,Párrafo de titulo 3,Prrafo de lista,Prrafo de titulo 3,Legal numbered paragraph,TGSol List Paragraph,TMS List Paragraph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275C42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112B8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aliases w:val="H1 Char,h1 Char,1 Char,Header 1 Char,SubTítulo 1 Char,Heading 0 Char,Portadilla Char,Heading 01 Char,CAPÍTULO Char,Capítulo Char,II+ Char,I Char,Chapter Char,Estilo - 1 Char,Heading I Char,H11 Char,H12 Char,H13 Char,H14 Char,H15 Char"/>
    <w:basedOn w:val="Fontepargpadro"/>
    <w:link w:val="Ttulo1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aliases w:val="H2 Char,H21 Char,H22 Char,h2 Char,2 Char,Header 2 Char,Portadilla 2 Char,h21 Char,21 Char,(Alt+2) Char,Item Char,UNDERRUBRIK 1-2 Char,Heading 2 Hidden Char,1.1.1 Heading Char,ToolsHeading 2 Char,2 headline Char,pc plus heading2 Char"/>
    <w:basedOn w:val="Fontepargpadro"/>
    <w:link w:val="Ttulo2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F0A90"/>
    <w:pPr>
      <w:numPr>
        <w:ilvl w:val="2"/>
        <w:numId w:val="1"/>
      </w:numPr>
      <w:spacing w:before="120" w:after="120"/>
      <w:ind w:left="1224"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275C42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aliases w:val="H3 Char,H31 Char,H32 Char,h3 Char,3 Char,Portadilla 3 Char,Heading 14 Char,Heading3 Char,Subitem Char,h31 Char,h32 Char,summit Char,Estilo - 1.1.1 Char,list 3 Char,Head 3 Char,CT Char,3rd level Char,l3+toc 3 Char,Sub-section Title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aliases w:val="Tabla Microsoft Servicios"/>
    <w:basedOn w:val="Tabelanormal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eop">
    <w:name w:val="eop"/>
    <w:basedOn w:val="Fontepargpadro"/>
    <w:rsid w:val="00AE4D10"/>
  </w:style>
  <w:style w:type="paragraph" w:customStyle="1" w:styleId="Default">
    <w:name w:val="Default"/>
    <w:rsid w:val="00DF675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Refdecomentrio">
    <w:name w:val="annotation reference"/>
    <w:uiPriority w:val="99"/>
    <w:rsid w:val="00AC78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C786D"/>
    <w:pPr>
      <w:suppressAutoHyphens/>
      <w:spacing w:after="120"/>
    </w:pPr>
    <w:rPr>
      <w:rFonts w:ascii="Tahoma" w:eastAsia="MS Mincho" w:hAnsi="Tahoma" w:cs="Times New Roman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86D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,Legal numbered paragraph Char,TGSol List Paragraph Char,TMS List Paragraph Char"/>
    <w:link w:val="PargrafodaLista"/>
    <w:uiPriority w:val="34"/>
    <w:rsid w:val="00AC786D"/>
    <w:rPr>
      <w:rFonts w:ascii="Arial" w:hAnsi="Arial"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8CD"/>
    <w:pPr>
      <w:suppressAutoHyphens w:val="0"/>
      <w:spacing w:after="0"/>
    </w:pPr>
    <w:rPr>
      <w:rFonts w:ascii="Arial" w:eastAsiaTheme="minorEastAsia" w:hAnsi="Arial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8CD"/>
    <w:rPr>
      <w:rFonts w:ascii="Arial" w:eastAsia="MS Mincho" w:hAnsi="Arial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EF3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4Char">
    <w:name w:val="Título 4 Char"/>
    <w:aliases w:val="h4 Char,4 Char,Título INDICE Char,1.1.1.1 Char,l3 Char,4th level Char,H4 Char,3rd level heading Char,l4 Char,list 4 Char,mh1l Char,Module heading 1 large (18 points) Char,Head 4 Char,l4+toc4 Char,heading 4 Char,Numbered List Char,a. Char"/>
    <w:basedOn w:val="Fontepargpadro"/>
    <w:link w:val="Ttulo4"/>
    <w:rsid w:val="00AE5ECD"/>
    <w:rPr>
      <w:rFonts w:ascii="Arial" w:eastAsia="Times New Roman" w:hAnsi="Arial" w:cs="Arial"/>
      <w:b/>
      <w:sz w:val="22"/>
      <w:szCs w:val="20"/>
      <w:lang w:val="pt-BR"/>
    </w:rPr>
  </w:style>
  <w:style w:type="character" w:customStyle="1" w:styleId="Ttulo5Char">
    <w:name w:val="Título 5 Char"/>
    <w:aliases w:val="H5 Char"/>
    <w:basedOn w:val="Fontepargpadro"/>
    <w:link w:val="Ttulo5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6Char">
    <w:name w:val="Título 6 Char"/>
    <w:aliases w:val="H6 Char"/>
    <w:basedOn w:val="Fontepargpadro"/>
    <w:link w:val="Ttulo6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7Char">
    <w:name w:val="Título 7 Char"/>
    <w:aliases w:val="L7 Char,cnc Char,Caption number (column-wide) Char,ITT t7 Char,PA Appendix Major Char,figure caption Char,h7 Char,Simple arabic numbers Char,Simple Arabic Numbers Char,Fig.Tab.Gráf Char,Legal Level 1.1. Char,Heading7 Char,7 Char,req3 Char"/>
    <w:basedOn w:val="Fontepargpadro"/>
    <w:link w:val="Ttulo7"/>
    <w:uiPriority w:val="99"/>
    <w:rsid w:val="00AE5ECD"/>
    <w:rPr>
      <w:rFonts w:ascii="Courier New" w:eastAsia="Times New Roman" w:hAnsi="Courier New" w:cs="Times New Roman"/>
      <w:i/>
      <w:szCs w:val="20"/>
      <w:lang w:val="pt-BR"/>
    </w:rPr>
  </w:style>
  <w:style w:type="character" w:customStyle="1" w:styleId="Ttulo8Char">
    <w:name w:val="Título 8 Char"/>
    <w:aliases w:val="ctp Char,Caption text (page-wide) Char,Anexo Char,ITT t8 Char,PA Appendix Minor Char, action Char,table caption Char,h8 Char,Simple alpha numbers Char,Center Bold Char,Heading 1-intro Char,Legal Level 1.1.1. Char,8 Char,FigureTitle Char"/>
    <w:basedOn w:val="Fontepargpadro"/>
    <w:link w:val="Ttulo8"/>
    <w:rsid w:val="00AE5ECD"/>
    <w:rPr>
      <w:rFonts w:ascii="Garamond" w:eastAsia="Times New Roman" w:hAnsi="Garamond" w:cs="Times New Roman"/>
      <w:i/>
      <w:sz w:val="20"/>
      <w:szCs w:val="20"/>
      <w:lang w:val="pt-BR"/>
    </w:rPr>
  </w:style>
  <w:style w:type="character" w:customStyle="1" w:styleId="Ttulo9Char">
    <w:name w:val="Título 9 Char"/>
    <w:aliases w:val="ctc Char,Caption text (column-wide) Char,ITT t9 Char, progress Char,tt Char,ft Char,Total jours Char,Appendix Char,h9 Char,RFP Reference Char,Simple (sm) roman numbers Char,Legal Level 1.1.1.1. Char,Titre 10 Char,9 Char,TableTitle Char"/>
    <w:basedOn w:val="Fontepargpadro"/>
    <w:link w:val="Ttulo9"/>
    <w:rsid w:val="00AE5ECD"/>
    <w:rPr>
      <w:rFonts w:ascii="Garamond" w:eastAsia="Times New Roman" w:hAnsi="Garamond" w:cs="Times New Roman"/>
      <w:i/>
      <w:sz w:val="18"/>
      <w:szCs w:val="20"/>
      <w:lang w:val="pt-BR"/>
    </w:rPr>
  </w:style>
  <w:style w:type="table" w:styleId="TabeladeGrade4-nfase5">
    <w:name w:val="Grid Table 4 Accent 5"/>
    <w:basedOn w:val="Tabelanormal"/>
    <w:uiPriority w:val="49"/>
    <w:rsid w:val="00AE5ECD"/>
    <w:rPr>
      <w:rFonts w:asciiTheme="minorHAnsi" w:eastAsiaTheme="minorHAnsi" w:hAnsiTheme="minorHAnsi"/>
      <w:lang w:val="en-US" w:eastAsia="en-US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SemEspaamento">
    <w:name w:val="No Spacing"/>
    <w:link w:val="SemEspaamentoChar"/>
    <w:uiPriority w:val="1"/>
    <w:qFormat/>
    <w:rsid w:val="00AE5ECD"/>
    <w:rPr>
      <w:rFonts w:asciiTheme="minorHAnsi" w:hAnsiTheme="minorHAnsi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5ECD"/>
    <w:rPr>
      <w:rFonts w:asciiTheme="minorHAnsi" w:hAnsiTheme="minorHAnsi"/>
      <w:sz w:val="22"/>
      <w:szCs w:val="22"/>
      <w:lang w:val="en-US" w:eastAsia="zh-CN"/>
    </w:rPr>
  </w:style>
  <w:style w:type="paragraph" w:customStyle="1" w:styleId="CorpodeTexto">
    <w:name w:val="Corpo de Texto"/>
    <w:basedOn w:val="Cabealho"/>
    <w:link w:val="CorpodeTextoChar"/>
    <w:uiPriority w:val="99"/>
    <w:qFormat/>
    <w:rsid w:val="00AE5ECD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E5ECD"/>
    <w:rPr>
      <w:rFonts w:ascii="Arial" w:eastAsia="Times New Roman" w:hAnsi="Arial" w:cs="Arial"/>
      <w:sz w:val="22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rsid w:val="00AE5ECD"/>
    <w:rPr>
      <w:color w:val="808080"/>
      <w:shd w:val="clear" w:color="auto" w:fill="E6E6E6"/>
    </w:rPr>
  </w:style>
  <w:style w:type="paragraph" w:customStyle="1" w:styleId="4BODY">
    <w:name w:val="4. BODY"/>
    <w:basedOn w:val="Normal"/>
    <w:uiPriority w:val="99"/>
    <w:rsid w:val="00AE5ECD"/>
    <w:pPr>
      <w:keepLines/>
      <w:tabs>
        <w:tab w:val="right" w:pos="10440"/>
      </w:tabs>
      <w:spacing w:after="240" w:line="360" w:lineRule="atLeast"/>
      <w:jc w:val="left"/>
    </w:pPr>
    <w:rPr>
      <w:rFonts w:ascii="Garamond" w:eastAsia="Times New Roman" w:hAnsi="Garamond" w:cs="Times New Roman"/>
      <w:sz w:val="24"/>
      <w:szCs w:val="20"/>
      <w:lang w:val="en-US" w:eastAsia="en-US"/>
    </w:rPr>
  </w:style>
  <w:style w:type="paragraph" w:styleId="Corpodetexto0">
    <w:name w:val="Body Text"/>
    <w:basedOn w:val="Normal"/>
    <w:link w:val="CorpodetextoChar0"/>
    <w:uiPriority w:val="99"/>
    <w:semiHidden/>
    <w:rsid w:val="00AE5ECD"/>
    <w:pPr>
      <w:spacing w:after="120"/>
      <w:jc w:val="left"/>
    </w:pPr>
    <w:rPr>
      <w:rFonts w:ascii="Calibri" w:eastAsia="Calibri" w:hAnsi="Calibri" w:cs="Times New Roman"/>
      <w:sz w:val="24"/>
      <w:lang w:eastAsia="pt-BR"/>
    </w:rPr>
  </w:style>
  <w:style w:type="character" w:customStyle="1" w:styleId="CorpodetextoChar0">
    <w:name w:val="Corpo de texto Char"/>
    <w:basedOn w:val="Fontepargpadro"/>
    <w:link w:val="Corpodetexto0"/>
    <w:uiPriority w:val="99"/>
    <w:semiHidden/>
    <w:rsid w:val="00AE5ECD"/>
    <w:rPr>
      <w:rFonts w:eastAsia="Calibri" w:cs="Times New Roman"/>
      <w:lang w:val="pt-BR" w:eastAsia="pt-BR"/>
    </w:rPr>
  </w:style>
  <w:style w:type="paragraph" w:customStyle="1" w:styleId="TE-TextoNormal">
    <w:name w:val="TE - Texto Normal"/>
    <w:basedOn w:val="Normal"/>
    <w:link w:val="TE-TextoNormalChar"/>
    <w:autoRedefine/>
    <w:qFormat/>
    <w:rsid w:val="00AE5ECD"/>
    <w:pPr>
      <w:spacing w:before="60" w:after="120"/>
    </w:pPr>
    <w:rPr>
      <w:rFonts w:ascii="Trebuchet MS" w:eastAsia="Times New Roman" w:hAnsi="Trebuchet MS" w:cs="Arial"/>
      <w:sz w:val="22"/>
      <w:szCs w:val="22"/>
      <w:lang w:eastAsia="pt-BR"/>
    </w:rPr>
  </w:style>
  <w:style w:type="character" w:customStyle="1" w:styleId="TE-TextoNormalChar">
    <w:name w:val="TE - Texto Normal Char"/>
    <w:link w:val="TE-TextoNormal"/>
    <w:rsid w:val="00AE5ECD"/>
    <w:rPr>
      <w:rFonts w:ascii="Trebuchet MS" w:eastAsia="Times New Roman" w:hAnsi="Trebuchet MS" w:cs="Arial"/>
      <w:sz w:val="22"/>
      <w:szCs w:val="22"/>
      <w:lang w:val="pt-BR" w:eastAsia="pt-BR"/>
    </w:rPr>
  </w:style>
  <w:style w:type="paragraph" w:customStyle="1" w:styleId="Heading4mio">
    <w:name w:val="Heading 4mio"/>
    <w:basedOn w:val="Ttulo4"/>
    <w:rsid w:val="00AE5ECD"/>
    <w:pPr>
      <w:numPr>
        <w:ilvl w:val="2"/>
        <w:numId w:val="4"/>
      </w:numPr>
      <w:tabs>
        <w:tab w:val="clear" w:pos="720"/>
        <w:tab w:val="num" w:pos="360"/>
      </w:tabs>
      <w:suppressAutoHyphens w:val="0"/>
      <w:ind w:left="0" w:firstLine="0"/>
    </w:pPr>
    <w:rPr>
      <w:rFonts w:ascii="Telefonica Text" w:hAnsi="Telefonica Text"/>
      <w:b w:val="0"/>
      <w:i/>
      <w:caps/>
      <w:sz w:val="18"/>
      <w:lang w:val="es-ES_tradnl"/>
    </w:rPr>
  </w:style>
  <w:style w:type="paragraph" w:styleId="Corpodetexto2">
    <w:name w:val="Body Text 2"/>
    <w:basedOn w:val="Normal"/>
    <w:link w:val="Corpodetexto2Char"/>
    <w:uiPriority w:val="99"/>
    <w:rsid w:val="00AE5ECD"/>
    <w:rPr>
      <w:rFonts w:ascii="Times New Roman" w:eastAsia="Calibri" w:hAnsi="Times New Roman" w:cs="Times New Roman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E5ECD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Textoembloco">
    <w:name w:val="Block Text"/>
    <w:basedOn w:val="Normal"/>
    <w:rsid w:val="00AE5ECD"/>
    <w:pPr>
      <w:ind w:left="40" w:right="40" w:firstLine="422"/>
      <w:jc w:val="center"/>
    </w:pPr>
    <w:rPr>
      <w:rFonts w:ascii="Telefonica Text" w:eastAsia="Times New Roman" w:hAnsi="Telefonica Text" w:cs="Times New Roman"/>
      <w:lang w:eastAsia="pt-BR"/>
    </w:rPr>
  </w:style>
  <w:style w:type="paragraph" w:customStyle="1" w:styleId="Titulo3MarketingVPE1">
    <w:name w:val="Titulo3 Marketing VPE1"/>
    <w:basedOn w:val="Normal"/>
    <w:next w:val="Normal"/>
    <w:qFormat/>
    <w:rsid w:val="00AE5ECD"/>
    <w:pPr>
      <w:keepNext/>
      <w:spacing w:before="240" w:after="240"/>
      <w:jc w:val="left"/>
      <w:outlineLvl w:val="3"/>
    </w:pPr>
    <w:rPr>
      <w:rFonts w:eastAsia="Times New Roman" w:cs="Times New Roman"/>
      <w:bCs/>
      <w:iCs/>
      <w:color w:val="61B8CD"/>
      <w:sz w:val="28"/>
      <w:szCs w:val="28"/>
      <w:lang w:eastAsia="x-none"/>
    </w:rPr>
  </w:style>
  <w:style w:type="paragraph" w:customStyle="1" w:styleId="ClausulaTitulo">
    <w:name w:val="ClausulaTitulo"/>
    <w:basedOn w:val="Normal"/>
    <w:rsid w:val="00AE5ECD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BH"/>
    </w:rPr>
  </w:style>
  <w:style w:type="paragraph" w:customStyle="1" w:styleId="ClausulaCaput">
    <w:name w:val="ClausulaCaput"/>
    <w:basedOn w:val="Normal"/>
    <w:rsid w:val="00AE5ECD"/>
    <w:pPr>
      <w:overflowPunct w:val="0"/>
      <w:autoSpaceDE w:val="0"/>
      <w:autoSpaceDN w:val="0"/>
      <w:adjustRightInd w:val="0"/>
      <w:spacing w:before="120" w:after="120"/>
      <w:ind w:left="720" w:hanging="720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en-US" w:bidi="ar-BH"/>
    </w:rPr>
  </w:style>
  <w:style w:type="paragraph" w:styleId="NormalWeb">
    <w:name w:val="Normal (Web)"/>
    <w:aliases w:val="Normal (Web) Char Char,Normal (Web) Char1"/>
    <w:basedOn w:val="Normal"/>
    <w:uiPriority w:val="99"/>
    <w:unhideWhenUsed/>
    <w:qFormat/>
    <w:rsid w:val="00AE5E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E5ECD"/>
    <w:rPr>
      <w:color w:val="80808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E5ECD"/>
    <w:pPr>
      <w:contextualSpacing/>
      <w:jc w:val="left"/>
    </w:pPr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E5ECD"/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val="pt-BR"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AE5ECD"/>
    <w:pPr>
      <w:ind w:left="720"/>
      <w:jc w:val="left"/>
    </w:pPr>
    <w:rPr>
      <w:rFonts w:ascii="Trebuchet MS" w:eastAsiaTheme="minorHAnsi" w:hAnsi="Trebuchet MS" w:cs="Times New Roman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E5ECD"/>
    <w:rPr>
      <w:rFonts w:ascii="Trebuchet MS" w:eastAsiaTheme="minorHAnsi" w:hAnsi="Trebuchet MS" w:cs="Times New Roman"/>
      <w:sz w:val="22"/>
      <w:szCs w:val="22"/>
      <w:lang w:val="pt-BR" w:eastAsia="en-US"/>
    </w:rPr>
  </w:style>
  <w:style w:type="paragraph" w:customStyle="1" w:styleId="Parrafo2">
    <w:name w:val="Parrafo 2"/>
    <w:basedOn w:val="Normal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noProof/>
      <w:sz w:val="22"/>
      <w:lang w:val="en-GB"/>
    </w:rPr>
  </w:style>
  <w:style w:type="paragraph" w:customStyle="1" w:styleId="TE-Bullets">
    <w:name w:val="TE - Bullets"/>
    <w:basedOn w:val="Normal"/>
    <w:next w:val="Normal"/>
    <w:qFormat/>
    <w:rsid w:val="00AE5ECD"/>
    <w:pPr>
      <w:numPr>
        <w:numId w:val="5"/>
      </w:numPr>
      <w:spacing w:after="120"/>
      <w:ind w:left="357" w:hanging="357"/>
    </w:pPr>
    <w:rPr>
      <w:rFonts w:ascii="Telefonica Text" w:eastAsia="Times New Roman" w:hAnsi="Telefonica Text" w:cs="Times New Roman"/>
      <w:iCs/>
      <w:sz w:val="21"/>
      <w:lang w:eastAsia="pt-BR"/>
    </w:rPr>
  </w:style>
  <w:style w:type="paragraph" w:customStyle="1" w:styleId="Parrafo3">
    <w:name w:val="Parrafo 3"/>
    <w:basedOn w:val="Normal"/>
    <w:uiPriority w:val="99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lang w:val="en-GB"/>
    </w:rPr>
  </w:style>
  <w:style w:type="paragraph" w:customStyle="1" w:styleId="Pa2">
    <w:name w:val="Pa2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paragraph" w:customStyle="1" w:styleId="Pa18">
    <w:name w:val="Pa18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22DEE"/>
    <w:rPr>
      <w:rFonts w:asciiTheme="minorHAnsi" w:eastAsiaTheme="minorHAnsi" w:hAnsiTheme="minorHAnsi"/>
      <w:sz w:val="22"/>
      <w:szCs w:val="22"/>
      <w:lang w:val="pt-BR" w:eastAsia="en-US"/>
    </w:rPr>
    <w:tblPr>
      <w:tblInd w:w="0" w:type="nil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0070C0"/>
      </w:tcPr>
    </w:tblStylePr>
  </w:style>
  <w:style w:type="paragraph" w:customStyle="1" w:styleId="CharChar1CharCharCharCharCharChar">
    <w:name w:val="Char Char1 Char Char Char Char Char Char"/>
    <w:basedOn w:val="Normal"/>
    <w:rsid w:val="00AE5ECD"/>
    <w:rPr>
      <w:rFonts w:ascii="Verdana" w:eastAsia="Times New Roman" w:hAnsi="Verdana" w:cs="Times New Roman"/>
      <w:szCs w:val="20"/>
      <w:lang w:eastAsia="en-US"/>
    </w:rPr>
  </w:style>
  <w:style w:type="table" w:styleId="TabeladeGrade4-nfase1">
    <w:name w:val="Grid Table 4 Accent 1"/>
    <w:basedOn w:val="Tabelanormal"/>
    <w:uiPriority w:val="49"/>
    <w:rsid w:val="00AE5ECD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customStyle="1" w:styleId="hps">
    <w:name w:val="hps"/>
    <w:basedOn w:val="Fontepargpadro"/>
    <w:rsid w:val="00AE5ECD"/>
  </w:style>
  <w:style w:type="paragraph" w:customStyle="1" w:styleId="Body">
    <w:name w:val="Body"/>
    <w:uiPriority w:val="99"/>
    <w:qFormat/>
    <w:rsid w:val="00AE5ECD"/>
    <w:rPr>
      <w:rFonts w:ascii="Helvetica" w:eastAsia="Arial Unicode MS" w:hAnsi="Arial Unicode MS" w:cs="Arial Unicode MS"/>
      <w:color w:val="000000"/>
      <w:sz w:val="20"/>
      <w:szCs w:val="20"/>
      <w:lang w:val="pt-BR" w:eastAsia="pt-BR"/>
    </w:rPr>
  </w:style>
  <w:style w:type="paragraph" w:customStyle="1" w:styleId="alsang2">
    <w:name w:val="al sang 2"/>
    <w:basedOn w:val="Normal"/>
    <w:uiPriority w:val="99"/>
    <w:qFormat/>
    <w:rsid w:val="00AE5ECD"/>
    <w:pPr>
      <w:tabs>
        <w:tab w:val="left" w:pos="1701"/>
      </w:tabs>
      <w:spacing w:before="120"/>
      <w:ind w:left="907"/>
    </w:pPr>
    <w:rPr>
      <w:rFonts w:ascii="Verdana" w:eastAsia="Times New Roman" w:hAnsi="Verdana" w:cs="Tahoma"/>
      <w:color w:val="000080"/>
      <w:szCs w:val="20"/>
      <w:lang w:val="es-ES"/>
    </w:rPr>
  </w:style>
  <w:style w:type="character" w:customStyle="1" w:styleId="NavitaTextoChar">
    <w:name w:val="Navita Texto Char"/>
    <w:link w:val="NavitaTexto"/>
    <w:uiPriority w:val="99"/>
    <w:locked/>
    <w:rsid w:val="00AE5ECD"/>
    <w:rPr>
      <w:rFonts w:ascii="Verdana" w:eastAsia="Times New Roman" w:hAnsi="Verdana" w:cs="Times New Roman"/>
      <w:sz w:val="20"/>
      <w:lang w:eastAsia="pt-BR"/>
    </w:rPr>
  </w:style>
  <w:style w:type="paragraph" w:customStyle="1" w:styleId="NavitaTexto">
    <w:name w:val="Navita Texto"/>
    <w:basedOn w:val="Normal"/>
    <w:link w:val="NavitaTextoChar"/>
    <w:uiPriority w:val="99"/>
    <w:rsid w:val="00AE5ECD"/>
    <w:pPr>
      <w:spacing w:before="240" w:line="360" w:lineRule="auto"/>
    </w:pPr>
    <w:rPr>
      <w:rFonts w:ascii="Verdana" w:eastAsia="Times New Roman" w:hAnsi="Verdana" w:cs="Times New Roman"/>
      <w:lang w:val="es-ES_tradnl" w:eastAsia="pt-BR"/>
    </w:rPr>
  </w:style>
  <w:style w:type="table" w:customStyle="1" w:styleId="SombreamentoMdio1-nfase12">
    <w:name w:val="Sombreamento Médio 1 - Ênfase 12"/>
    <w:basedOn w:val="Tabelanormal"/>
    <w:uiPriority w:val="63"/>
    <w:rsid w:val="00AE5ECD"/>
    <w:rPr>
      <w:rFonts w:ascii="Times New Roman" w:eastAsia="Times New Roman" w:hAnsi="Times New Roman" w:cs="Times New Roman"/>
      <w:sz w:val="22"/>
      <w:szCs w:val="22"/>
      <w:lang w:val="pt-BR" w:eastAsia="en-US"/>
    </w:rPr>
    <w:tblPr>
      <w:tblStyleRowBandSize w:val="1"/>
      <w:tblStyleColBandSize w:val="1"/>
      <w:tblInd w:w="0" w:type="nil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rmal2Char">
    <w:name w:val="Normal 2 Char"/>
    <w:link w:val="Normal2"/>
    <w:locked/>
    <w:rsid w:val="00AE5ECD"/>
    <w:rPr>
      <w:rFonts w:ascii="Segoe UI" w:eastAsia="Times New Roman" w:hAnsi="Segoe UI" w:cs="Times New Roman"/>
      <w:bCs/>
      <w:lang w:eastAsia="pt-PT"/>
    </w:rPr>
  </w:style>
  <w:style w:type="paragraph" w:customStyle="1" w:styleId="Normal2">
    <w:name w:val="Normal 2"/>
    <w:basedOn w:val="Normal"/>
    <w:link w:val="Normal2Char"/>
    <w:qFormat/>
    <w:rsid w:val="00AE5ECD"/>
    <w:pPr>
      <w:spacing w:before="240" w:after="240" w:line="276" w:lineRule="auto"/>
    </w:pPr>
    <w:rPr>
      <w:rFonts w:ascii="Segoe UI" w:eastAsia="Times New Roman" w:hAnsi="Segoe UI" w:cs="Times New Roman"/>
      <w:bCs/>
      <w:sz w:val="24"/>
      <w:lang w:val="es-ES_tradnl" w:eastAsia="pt-PT"/>
    </w:rPr>
  </w:style>
  <w:style w:type="character" w:customStyle="1" w:styleId="Titular1Char">
    <w:name w:val="Titular 1 Char"/>
    <w:link w:val="Titular1"/>
    <w:locked/>
    <w:rsid w:val="00AE5ECD"/>
    <w:rPr>
      <w:rFonts w:ascii="Segoe UI" w:eastAsia="Times New Roman" w:hAnsi="Segoe UI" w:cs="Arial"/>
      <w:b/>
      <w:bCs/>
      <w:caps/>
      <w:color w:val="009DD1"/>
      <w:sz w:val="28"/>
      <w:lang w:eastAsia="pt-PT"/>
    </w:rPr>
  </w:style>
  <w:style w:type="paragraph" w:customStyle="1" w:styleId="Titular1">
    <w:name w:val="Titular 1"/>
    <w:basedOn w:val="Normal"/>
    <w:link w:val="Titular1Char"/>
    <w:qFormat/>
    <w:rsid w:val="00AE5ECD"/>
    <w:pPr>
      <w:keepNext/>
      <w:numPr>
        <w:numId w:val="6"/>
      </w:numPr>
      <w:spacing w:before="600"/>
      <w:jc w:val="left"/>
    </w:pPr>
    <w:rPr>
      <w:rFonts w:ascii="Segoe UI" w:eastAsia="Times New Roman" w:hAnsi="Segoe UI" w:cs="Arial"/>
      <w:b/>
      <w:bCs/>
      <w:caps/>
      <w:color w:val="009DD1"/>
      <w:sz w:val="28"/>
      <w:lang w:val="es-ES_tradnl" w:eastAsia="pt-PT"/>
    </w:rPr>
  </w:style>
  <w:style w:type="character" w:customStyle="1" w:styleId="Titular2Char">
    <w:name w:val="Titular 2 Char"/>
    <w:link w:val="Titular2"/>
    <w:locked/>
    <w:rsid w:val="00AE5ECD"/>
    <w:rPr>
      <w:rFonts w:ascii="Segoe UI" w:eastAsia="Times New Roman" w:hAnsi="Segoe UI" w:cs="Segoe UI"/>
      <w:b/>
      <w:caps/>
      <w:color w:val="262626"/>
      <w:szCs w:val="20"/>
      <w:lang w:eastAsia="pt-PT"/>
    </w:rPr>
  </w:style>
  <w:style w:type="paragraph" w:customStyle="1" w:styleId="Titular2">
    <w:name w:val="Titular 2"/>
    <w:basedOn w:val="Normal"/>
    <w:link w:val="Titular2Char"/>
    <w:qFormat/>
    <w:rsid w:val="00AE5ECD"/>
    <w:pPr>
      <w:numPr>
        <w:ilvl w:val="1"/>
        <w:numId w:val="6"/>
      </w:numPr>
      <w:spacing w:before="480"/>
      <w:jc w:val="left"/>
    </w:pPr>
    <w:rPr>
      <w:rFonts w:ascii="Segoe UI" w:eastAsia="Times New Roman" w:hAnsi="Segoe UI" w:cs="Segoe UI"/>
      <w:b/>
      <w:caps/>
      <w:color w:val="262626"/>
      <w:sz w:val="24"/>
      <w:szCs w:val="20"/>
      <w:lang w:val="es-ES_tradnl" w:eastAsia="pt-PT"/>
    </w:rPr>
  </w:style>
  <w:style w:type="paragraph" w:customStyle="1" w:styleId="Titular3">
    <w:name w:val="Titular 3"/>
    <w:basedOn w:val="Normal"/>
    <w:link w:val="Titular3Char"/>
    <w:qFormat/>
    <w:rsid w:val="00AE5ECD"/>
    <w:pPr>
      <w:numPr>
        <w:ilvl w:val="2"/>
        <w:numId w:val="6"/>
      </w:numPr>
      <w:jc w:val="left"/>
    </w:pPr>
    <w:rPr>
      <w:rFonts w:ascii="Segoe UI" w:eastAsia="Times New Roman" w:hAnsi="Segoe UI" w:cs="Segoe UI"/>
      <w:b/>
      <w:color w:val="595959"/>
      <w:sz w:val="22"/>
      <w:szCs w:val="20"/>
      <w:lang w:eastAsia="pt-PT"/>
    </w:rPr>
  </w:style>
  <w:style w:type="character" w:customStyle="1" w:styleId="Titular6Char">
    <w:name w:val="Titular 6 Char"/>
    <w:link w:val="Titular6"/>
    <w:locked/>
    <w:rsid w:val="00AE5ECD"/>
    <w:rPr>
      <w:rFonts w:ascii="Segoe UI" w:eastAsia="Times New Roman" w:hAnsi="Segoe UI" w:cs="Segoe UI"/>
      <w:b/>
      <w:color w:val="F58830"/>
      <w:szCs w:val="20"/>
      <w:lang w:eastAsia="pt-PT"/>
    </w:rPr>
  </w:style>
  <w:style w:type="paragraph" w:customStyle="1" w:styleId="Titular6">
    <w:name w:val="Titular 6"/>
    <w:basedOn w:val="Titular3"/>
    <w:link w:val="Titular6Char"/>
    <w:qFormat/>
    <w:rsid w:val="00AE5ECD"/>
    <w:pPr>
      <w:numPr>
        <w:ilvl w:val="0"/>
        <w:numId w:val="0"/>
      </w:numPr>
    </w:pPr>
    <w:rPr>
      <w:color w:val="F58830"/>
      <w:sz w:val="24"/>
      <w:lang w:val="es-ES_tradnl"/>
    </w:rPr>
  </w:style>
  <w:style w:type="paragraph" w:customStyle="1" w:styleId="Titular4">
    <w:name w:val="Titular 4"/>
    <w:basedOn w:val="Titular3"/>
    <w:qFormat/>
    <w:rsid w:val="00AE5ECD"/>
    <w:pPr>
      <w:numPr>
        <w:ilvl w:val="3"/>
      </w:numPr>
      <w:tabs>
        <w:tab w:val="num" w:pos="360"/>
      </w:tabs>
      <w:ind w:left="3228" w:hanging="360"/>
    </w:pPr>
    <w:rPr>
      <w:i/>
      <w:color w:val="919191"/>
      <w:lang w:val="es-ES"/>
    </w:rPr>
  </w:style>
  <w:style w:type="paragraph" w:customStyle="1" w:styleId="Titular5">
    <w:name w:val="Titular5"/>
    <w:basedOn w:val="Titular4"/>
    <w:qFormat/>
    <w:rsid w:val="00AE5ECD"/>
    <w:pPr>
      <w:numPr>
        <w:ilvl w:val="4"/>
      </w:numPr>
      <w:tabs>
        <w:tab w:val="num" w:pos="360"/>
        <w:tab w:val="left" w:pos="993"/>
      </w:tabs>
      <w:ind w:left="851" w:hanging="851"/>
    </w:pPr>
  </w:style>
  <w:style w:type="character" w:customStyle="1" w:styleId="BulletChar">
    <w:name w:val="Bullet Char"/>
    <w:link w:val="Bullet"/>
    <w:locked/>
    <w:rsid w:val="00AE5ECD"/>
    <w:rPr>
      <w:rFonts w:ascii="Segoe UI" w:eastAsia="Times New Roman" w:hAnsi="Segoe UI" w:cs="Segoe UI"/>
      <w:bCs/>
      <w:lang w:val="es-ES" w:eastAsia="pt-PT"/>
    </w:rPr>
  </w:style>
  <w:style w:type="paragraph" w:customStyle="1" w:styleId="Bullet">
    <w:name w:val="Bullet"/>
    <w:basedOn w:val="Normal2"/>
    <w:link w:val="BulletChar"/>
    <w:qFormat/>
    <w:rsid w:val="00AE5ECD"/>
    <w:pPr>
      <w:numPr>
        <w:numId w:val="7"/>
      </w:numPr>
      <w:spacing w:before="0" w:after="120"/>
    </w:pPr>
    <w:rPr>
      <w:rFonts w:cs="Segoe UI"/>
      <w:lang w:val="es-ES"/>
    </w:rPr>
  </w:style>
  <w:style w:type="character" w:customStyle="1" w:styleId="Titular3Char">
    <w:name w:val="Titular 3 Char"/>
    <w:link w:val="Titular3"/>
    <w:locked/>
    <w:rsid w:val="00AE5ECD"/>
    <w:rPr>
      <w:rFonts w:ascii="Segoe UI" w:eastAsia="Times New Roman" w:hAnsi="Segoe UI" w:cs="Segoe UI"/>
      <w:b/>
      <w:color w:val="595959"/>
      <w:sz w:val="22"/>
      <w:szCs w:val="20"/>
      <w:lang w:val="pt-BR" w:eastAsia="pt-PT"/>
    </w:rPr>
  </w:style>
  <w:style w:type="paragraph" w:styleId="Reviso">
    <w:name w:val="Revision"/>
    <w:hidden/>
    <w:uiPriority w:val="99"/>
    <w:semiHidden/>
    <w:rsid w:val="00AE5ECD"/>
    <w:rPr>
      <w:rFonts w:asciiTheme="minorHAnsi" w:eastAsiaTheme="minorHAnsi" w:hAnsiTheme="minorHAnsi"/>
      <w:lang w:val="en-GB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E5ECD"/>
    <w:rPr>
      <w:color w:val="3EBBF0" w:themeColor="followedHyperlink"/>
      <w:u w:val="single"/>
    </w:rPr>
  </w:style>
  <w:style w:type="table" w:customStyle="1" w:styleId="Adriana">
    <w:name w:val="Adriana"/>
    <w:basedOn w:val="Tabelanormal"/>
    <w:uiPriority w:val="99"/>
    <w:rsid w:val="00622DEE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Ind w:w="0" w:type="nil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205DF5"/>
      </w:tcPr>
    </w:tblStylePr>
  </w:style>
  <w:style w:type="character" w:customStyle="1" w:styleId="ui-provider">
    <w:name w:val="ui-provider"/>
    <w:basedOn w:val="Fontepargpadro"/>
    <w:rsid w:val="00A96C53"/>
  </w:style>
  <w:style w:type="character" w:customStyle="1" w:styleId="cskcde">
    <w:name w:val="cskcde"/>
    <w:basedOn w:val="Fontepargpadro"/>
    <w:rsid w:val="008F1B99"/>
  </w:style>
  <w:style w:type="character" w:customStyle="1" w:styleId="hgkelc">
    <w:name w:val="hgkelc"/>
    <w:basedOn w:val="Fontepargpadro"/>
    <w:rsid w:val="008F1B99"/>
  </w:style>
  <w:style w:type="character" w:styleId="nfase">
    <w:name w:val="Emphasis"/>
    <w:basedOn w:val="Fontepargpadro"/>
    <w:uiPriority w:val="20"/>
    <w:qFormat/>
    <w:rsid w:val="00C70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6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purl.org/dc/terms/"/>
    <ds:schemaRef ds:uri="dc1af24c-eede-4c4d-9326-29c03d315472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997845b-4d24-481b-a5f9-1fc71bdf2a8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699E5A-DEF5-42D1-89A0-86500FBB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1763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7</cp:revision>
  <dcterms:created xsi:type="dcterms:W3CDTF">2024-06-05T01:35:00Z</dcterms:created>
  <dcterms:modified xsi:type="dcterms:W3CDTF">2024-07-10T21:00:00Z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