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11094" w14:textId="77777777" w:rsidR="00246E6B" w:rsidRDefault="00BE3C02" w:rsidP="0077484A">
      <w:pPr>
        <w:spacing w:line="276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08A3FDE" wp14:editId="72C0EF80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2395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23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9466E" w14:textId="3E2DA0A5" w:rsidR="00342A9B" w:rsidRPr="00EE3CF7" w:rsidRDefault="00342A9B" w:rsidP="00651F6B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 w:rsidRPr="00EE3CF7"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CLOUD AZURE</w:t>
                            </w:r>
                          </w:p>
                          <w:p w14:paraId="79DFBCD4" w14:textId="77777777" w:rsidR="00342A9B" w:rsidRPr="00EE3CF7" w:rsidRDefault="00342A9B" w:rsidP="00BE3C02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66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A3F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97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" filled="f" stroked="f">
                <v:textbox style="mso-fit-shape-to-text:t">
                  <w:txbxContent>
                    <w:p w14:paraId="3709466E" w14:textId="3E2DA0A5" w:rsidR="00342A9B" w:rsidRPr="00EE3CF7" w:rsidRDefault="00342A9B" w:rsidP="00651F6B">
                      <w:pPr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 w:rsidRPr="00EE3CF7"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</w:t>
                      </w:r>
                      <w:r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CLOUD AZURE</w:t>
                      </w:r>
                    </w:p>
                    <w:p w14:paraId="79DFBCD4" w14:textId="77777777" w:rsidR="00342A9B" w:rsidRPr="00EE3CF7" w:rsidRDefault="00342A9B" w:rsidP="00BE3C02">
                      <w:pPr>
                        <w:jc w:val="left"/>
                        <w:rPr>
                          <w:rFonts w:asciiTheme="majorHAnsi" w:hAnsiTheme="majorHAnsi" w:cstheme="majorHAnsi"/>
                          <w:color w:val="0066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  <w:b/>
          <w:bCs/>
          <w:sz w:val="20"/>
        </w:rPr>
      </w:sdtEndPr>
      <w:sdtContent>
        <w:p w14:paraId="2E85D189" w14:textId="77777777" w:rsidR="004349AA" w:rsidRPr="004349AA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09F88454" w14:textId="6FBE8FD1" w:rsidR="00F56111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begin"/>
          </w: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instrText xml:space="preserve"> TOC \t "Titulo_1;1;Titulo_2;2;Titulo_3;3" </w:instrText>
          </w: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separate"/>
          </w:r>
          <w:r w:rsidR="00F56111">
            <w:rPr>
              <w:noProof/>
            </w:rPr>
            <w:t>1.</w:t>
          </w:r>
          <w:r w:rsidR="00F56111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F56111">
            <w:rPr>
              <w:noProof/>
            </w:rPr>
            <w:t>Versão do Produto</w:t>
          </w:r>
          <w:r w:rsidR="00F56111">
            <w:rPr>
              <w:noProof/>
            </w:rPr>
            <w:tab/>
          </w:r>
          <w:r w:rsidR="00F56111">
            <w:rPr>
              <w:noProof/>
            </w:rPr>
            <w:fldChar w:fldCharType="begin"/>
          </w:r>
          <w:r w:rsidR="00F56111">
            <w:rPr>
              <w:noProof/>
            </w:rPr>
            <w:instrText xml:space="preserve"> PAGEREF _Toc170327570 \h </w:instrText>
          </w:r>
          <w:r w:rsidR="00F56111">
            <w:rPr>
              <w:noProof/>
            </w:rPr>
          </w:r>
          <w:r w:rsidR="00F56111">
            <w:rPr>
              <w:noProof/>
            </w:rPr>
            <w:fldChar w:fldCharType="separate"/>
          </w:r>
          <w:r w:rsidR="00F56111">
            <w:rPr>
              <w:noProof/>
            </w:rPr>
            <w:t>3</w:t>
          </w:r>
          <w:r w:rsidR="00F56111">
            <w:rPr>
              <w:noProof/>
            </w:rPr>
            <w:fldChar w:fldCharType="end"/>
          </w:r>
        </w:p>
        <w:p w14:paraId="1DF943FD" w14:textId="55088E6A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EB20099" w14:textId="2315C0FF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DCDD68F" w14:textId="63E8D5C4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CACF1DC" w14:textId="0873D52F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1C74A76" w14:textId="777FB73F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580338F" w14:textId="7EDCEB2D" w:rsidR="00F56111" w:rsidRDefault="00F5611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Modelos de Licenciamento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246D29D" w14:textId="62DF46C2" w:rsidR="00F56111" w:rsidRDefault="00F5611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Modalidades de Contratação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20A9D76" w14:textId="21088117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E08A5">
            <w:rPr>
              <w:rFonts w:eastAsiaTheme="minorHAnsi"/>
              <w:noProof/>
              <w:lang w:eastAsia="en-US"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C479C32" w14:textId="7C875620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72400C51" w14:textId="6D77165B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Requisições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1E257DAF" w14:textId="121203C7" w:rsidR="00F56111" w:rsidRDefault="00F5611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_Toc170327581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1404D30F" w14:textId="7780242B" w:rsidR="004349AA" w:rsidRPr="00EE3CF7" w:rsidRDefault="004349AA" w:rsidP="0077484A">
          <w:pPr>
            <w:spacing w:line="276" w:lineRule="auto"/>
            <w:rPr>
              <w:rFonts w:asciiTheme="majorHAnsi" w:hAnsiTheme="majorHAnsi" w:cstheme="majorHAnsi"/>
            </w:rPr>
          </w:pPr>
          <w:r w:rsidRPr="00EE3CF7">
            <w:rPr>
              <w:rFonts w:asciiTheme="majorHAnsi" w:hAnsiTheme="majorHAnsi" w:cstheme="majorHAnsi"/>
              <w:b/>
              <w:bCs/>
              <w:caps/>
              <w:szCs w:val="20"/>
            </w:rPr>
            <w:fldChar w:fldCharType="end"/>
          </w:r>
        </w:p>
      </w:sdtContent>
    </w:sdt>
    <w:p w14:paraId="182195F5" w14:textId="77777777" w:rsidR="004349AA" w:rsidRPr="00EE3CF7" w:rsidRDefault="004349AA" w:rsidP="0077484A">
      <w:pPr>
        <w:spacing w:line="276" w:lineRule="auto"/>
        <w:rPr>
          <w:rFonts w:asciiTheme="majorHAnsi" w:hAnsiTheme="majorHAnsi" w:cstheme="majorHAnsi"/>
          <w:color w:val="00A2DB"/>
          <w:sz w:val="52"/>
        </w:rPr>
      </w:pPr>
      <w:r w:rsidRPr="00EE3CF7">
        <w:rPr>
          <w:rFonts w:asciiTheme="majorHAnsi" w:hAnsiTheme="majorHAnsi" w:cstheme="majorHAnsi"/>
        </w:rPr>
        <w:br w:type="page"/>
      </w:r>
    </w:p>
    <w:p w14:paraId="7D4236FE" w14:textId="77777777" w:rsidR="00F56111" w:rsidRDefault="00F56111" w:rsidP="00F56111">
      <w:pPr>
        <w:pStyle w:val="Titulo1"/>
        <w:numPr>
          <w:ilvl w:val="0"/>
          <w:numId w:val="16"/>
        </w:numPr>
        <w:ind w:left="360"/>
      </w:pPr>
      <w:bookmarkStart w:id="0" w:name="_Toc170309940"/>
      <w:bookmarkStart w:id="1" w:name="_Toc170327570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F56111" w14:paraId="2F00C2E1" w14:textId="77777777" w:rsidTr="00F56111">
        <w:trPr>
          <w:trHeight w:val="615"/>
          <w:jc w:val="center"/>
        </w:trPr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7044B9F0" w14:textId="77777777" w:rsidR="00F56111" w:rsidRDefault="00F56111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</w:pPr>
            <w:proofErr w:type="spellStart"/>
            <w:r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  <w:t>Versão</w:t>
            </w:r>
            <w:proofErr w:type="spellEnd"/>
          </w:p>
        </w:tc>
        <w:tc>
          <w:tcPr>
            <w:tcW w:w="4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179E1C35" w14:textId="77777777" w:rsidR="00F56111" w:rsidRDefault="00F56111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</w:pPr>
            <w:proofErr w:type="spellStart"/>
            <w:r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  <w:t>Escopo</w:t>
            </w:r>
            <w:proofErr w:type="spellEnd"/>
            <w:r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27ACE603" w14:textId="77777777" w:rsidR="00F56111" w:rsidRDefault="00F56111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  <w:t xml:space="preserve">Data de </w:t>
            </w:r>
            <w:proofErr w:type="spellStart"/>
            <w:r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  <w:t>Atualização</w:t>
            </w:r>
            <w:proofErr w:type="spellEnd"/>
          </w:p>
        </w:tc>
      </w:tr>
      <w:tr w:rsidR="00F56111" w14:paraId="2D2EBF8E" w14:textId="77777777" w:rsidTr="00F56111">
        <w:trPr>
          <w:trHeight w:val="332"/>
          <w:jc w:val="center"/>
        </w:trPr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40F7A5" w14:textId="77777777" w:rsidR="00F56111" w:rsidRDefault="00F56111">
            <w:pPr>
              <w:jc w:val="left"/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  <w:t>Versão</w:t>
            </w:r>
            <w:proofErr w:type="spellEnd"/>
            <w:r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  <w:t xml:space="preserve"> 01</w:t>
            </w:r>
          </w:p>
        </w:tc>
        <w:tc>
          <w:tcPr>
            <w:tcW w:w="4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6960D7" w14:textId="77777777" w:rsidR="00F56111" w:rsidRDefault="00F56111">
            <w:pPr>
              <w:jc w:val="left"/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  <w:t>Criação</w:t>
            </w:r>
            <w:proofErr w:type="spellEnd"/>
            <w:r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  <w:t xml:space="preserve"> do documento</w:t>
            </w:r>
          </w:p>
        </w:tc>
        <w:tc>
          <w:tcPr>
            <w:tcW w:w="2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B4E129" w14:textId="77777777" w:rsidR="00F56111" w:rsidRDefault="00F56111">
            <w:pPr>
              <w:jc w:val="left"/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  <w:t>-</w:t>
            </w:r>
          </w:p>
        </w:tc>
      </w:tr>
    </w:tbl>
    <w:p w14:paraId="5B82919F" w14:textId="3284505F" w:rsidR="00BE3C02" w:rsidRPr="00EE3CF7" w:rsidRDefault="00D62804" w:rsidP="00336B3C">
      <w:pPr>
        <w:pStyle w:val="Titulo1"/>
      </w:pPr>
      <w:bookmarkStart w:id="2" w:name="_Toc170327571"/>
      <w:r w:rsidRPr="00EE3CF7">
        <w:t>Descrição Resumida</w:t>
      </w:r>
      <w:bookmarkEnd w:id="2"/>
    </w:p>
    <w:p w14:paraId="75E99CB3" w14:textId="029A6CD8" w:rsidR="0033071C" w:rsidRPr="004D5BC1" w:rsidRDefault="0033071C" w:rsidP="004D5BC1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bookmarkStart w:id="3" w:name="_Toc99973652"/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D31D4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Azure</w:t>
      </w: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é uma solução de computação em nuvem construída e mantida pela Microsoft e comercializada no Brasil </w:t>
      </w:r>
      <w:r w:rsidR="004074A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atravé</w:t>
      </w:r>
      <w:r w:rsidR="00FE63D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</w:t>
      </w:r>
      <w:r w:rsidR="004074A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da</w:t>
      </w: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parceria com a </w:t>
      </w:r>
      <w:r w:rsidRPr="004D5BC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SONDA.</w:t>
      </w: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Apresenta como característica principal a alta escalabilidade oferecida para as aplicações, através de milhares de máquinas (hardware) disponíveis em centros de processamento de dados de última geração espalhados por todos os continentes</w:t>
      </w:r>
      <w:r w:rsid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</w:t>
      </w: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aliados </w:t>
      </w:r>
      <w:r w:rsidR="0035634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à</w:t>
      </w: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modelos de consumo flexíveis, permit</w:t>
      </w:r>
      <w:r w:rsidR="0035634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</w:t>
      </w: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redução de custos operacionais, com uma configuração de infraestrutura aderente às necessidades</w:t>
      </w:r>
      <w:r w:rsidR="00FE63D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dos </w:t>
      </w:r>
      <w:r w:rsidR="00FE63DE" w:rsidRPr="00FE63DE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p w14:paraId="0F7C27E4" w14:textId="5AD935E2" w:rsidR="0033071C" w:rsidRPr="004D5BC1" w:rsidRDefault="006650AB" w:rsidP="004D5BC1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Cloud Azure possui</w:t>
      </w:r>
      <w:r w:rsidR="001B33D5"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ainda diversas funcionalidades que podem ser alterad</w:t>
      </w:r>
      <w:r w:rsid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</w:t>
      </w:r>
      <w:r w:rsidR="001B33D5"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 de modo a customizá-l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</w:t>
      </w:r>
      <w:r w:rsidR="001B33D5"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para atender a demandas específicas, através de recursos compostos por computação, armazenamento, bancos de dados, redes, segurança, aplicações, gerenciamento de identidade, análise de dados e aplicativos corporativos, inteligênci</w:t>
      </w:r>
      <w:r w:rsidR="0033071C"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artificial, IoT, entre outros</w:t>
      </w:r>
      <w:r w:rsidR="001B33D5"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p w14:paraId="306BA760" w14:textId="77777777" w:rsidR="00D62804" w:rsidRPr="00EE3CF7" w:rsidRDefault="00C04071" w:rsidP="00336B3C">
      <w:pPr>
        <w:pStyle w:val="Titulo1"/>
      </w:pPr>
      <w:bookmarkStart w:id="4" w:name="_Toc162371729"/>
      <w:bookmarkStart w:id="5" w:name="_Toc162371731"/>
      <w:bookmarkStart w:id="6" w:name="_Toc170327572"/>
      <w:bookmarkEnd w:id="4"/>
      <w:bookmarkEnd w:id="5"/>
      <w:r w:rsidRPr="00EE3CF7">
        <w:t>Objetivo</w:t>
      </w:r>
      <w:bookmarkEnd w:id="6"/>
    </w:p>
    <w:p w14:paraId="2D00D835" w14:textId="5BFD8821" w:rsidR="00FD2ADF" w:rsidRPr="002C4AE2" w:rsidRDefault="00396C12" w:rsidP="00FD2ADF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D31D4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 objetivo da Cloud</w:t>
      </w:r>
      <w:r w:rsidR="00D31D49" w:rsidRPr="00D31D4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D31D4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Azure é oferecer uma plataforma abrangente e integrada de computação em nuvem que proporciona escalabilidade, segurança, flexibili</w:t>
      </w:r>
      <w:r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dade e eficiência econômica para desenvolvimento, implantação e gerenciamento de aplicações e serviços, atendendo a diversas necessidades empresariais e tecnológicas.</w:t>
      </w:r>
      <w:r w:rsidR="003C76AA"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FD2ADF"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Além de oferecer uma ampla gama de serviços e ferramentas gerenciadas para simplificar o desenvolvimento, implantação e operação de aplicativos na nuvem </w:t>
      </w:r>
      <w:r w:rsidR="003C76AA"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</w:t>
      </w:r>
      <w:r w:rsidR="00FD2ADF"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práticas de segurança rigorosas para proteger os dados dos </w:t>
      </w:r>
      <w:r w:rsidR="00FD2ADF" w:rsidRPr="002C4AE2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FE63D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oferece</w:t>
      </w:r>
      <w:r w:rsidR="00FD2ADF"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recursos de segurança avançados, como criptografia, autenticação multi-fator e controle de acesso granular.</w:t>
      </w:r>
    </w:p>
    <w:p w14:paraId="3612CDC9" w14:textId="6005F1B3" w:rsidR="004074AC" w:rsidRPr="001262D3" w:rsidRDefault="004074AC" w:rsidP="004074AC">
      <w:pPr>
        <w:pStyle w:val="Parrafo3"/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A Cloud Azure </w:t>
      </w:r>
      <w:r w:rsidRPr="001262D3">
        <w:rPr>
          <w:rFonts w:asciiTheme="majorHAnsi" w:hAnsiTheme="majorHAnsi" w:cstheme="majorHAnsi"/>
          <w:lang w:val="pt-BR"/>
        </w:rPr>
        <w:t>permite ainda inte</w:t>
      </w:r>
      <w:r>
        <w:rPr>
          <w:rFonts w:asciiTheme="majorHAnsi" w:hAnsiTheme="majorHAnsi" w:cstheme="majorHAnsi"/>
          <w:lang w:val="pt-BR"/>
        </w:rPr>
        <w:t>grar</w:t>
      </w:r>
      <w:r w:rsidRPr="001262D3">
        <w:rPr>
          <w:rFonts w:asciiTheme="majorHAnsi" w:hAnsiTheme="majorHAnsi" w:cstheme="majorHAnsi"/>
          <w:lang w:val="pt-BR"/>
        </w:rPr>
        <w:t xml:space="preserve"> seus ambientes </w:t>
      </w:r>
      <w:proofErr w:type="spellStart"/>
      <w:r w:rsidRPr="001262D3">
        <w:rPr>
          <w:rFonts w:asciiTheme="majorHAnsi" w:hAnsiTheme="majorHAnsi" w:cstheme="majorHAnsi"/>
          <w:lang w:val="pt-BR"/>
        </w:rPr>
        <w:t>On-Premises</w:t>
      </w:r>
      <w:proofErr w:type="spellEnd"/>
      <w:r w:rsidRPr="001262D3">
        <w:rPr>
          <w:rFonts w:asciiTheme="majorHAnsi" w:hAnsiTheme="majorHAnsi" w:cstheme="majorHAnsi"/>
          <w:lang w:val="pt-BR"/>
        </w:rPr>
        <w:t xml:space="preserve"> e as suas </w:t>
      </w:r>
      <w:proofErr w:type="spellStart"/>
      <w:r w:rsidRPr="001262D3">
        <w:rPr>
          <w:rFonts w:asciiTheme="majorHAnsi" w:hAnsiTheme="majorHAnsi" w:cstheme="majorHAnsi"/>
          <w:lang w:val="pt-BR"/>
        </w:rPr>
        <w:t>clouds</w:t>
      </w:r>
      <w:proofErr w:type="spellEnd"/>
      <w:r w:rsidRPr="001262D3">
        <w:rPr>
          <w:rFonts w:asciiTheme="majorHAnsi" w:hAnsiTheme="majorHAnsi" w:cstheme="majorHAnsi"/>
          <w:lang w:val="pt-BR"/>
        </w:rPr>
        <w:t xml:space="preserve"> privadas, construindo uma arquitetura computacional unificada de alcance mundial e estabelecendo uma cloud hibrida. Tudo isso é possível por meio da comb</w:t>
      </w:r>
      <w:r>
        <w:rPr>
          <w:rFonts w:asciiTheme="majorHAnsi" w:hAnsiTheme="majorHAnsi" w:cstheme="majorHAnsi"/>
          <w:lang w:val="pt-BR"/>
        </w:rPr>
        <w:t xml:space="preserve">inação com o produto </w:t>
      </w:r>
      <w:r w:rsidRPr="00CC3D71">
        <w:rPr>
          <w:rFonts w:asciiTheme="majorHAnsi" w:hAnsiTheme="majorHAnsi" w:cstheme="majorHAnsi"/>
          <w:i/>
          <w:u w:val="single"/>
          <w:lang w:val="pt-BR"/>
        </w:rPr>
        <w:t>SONDA HYBRID</w:t>
      </w:r>
      <w:r>
        <w:rPr>
          <w:rFonts w:asciiTheme="majorHAnsi" w:hAnsiTheme="majorHAnsi" w:cstheme="majorHAnsi"/>
          <w:lang w:val="pt-BR"/>
        </w:rPr>
        <w:t xml:space="preserve"> da </w:t>
      </w:r>
      <w:r w:rsidRPr="00510160">
        <w:rPr>
          <w:rFonts w:asciiTheme="majorHAnsi" w:hAnsiTheme="majorHAnsi" w:cstheme="majorHAnsi"/>
          <w:b/>
          <w:lang w:val="pt-BR"/>
        </w:rPr>
        <w:t>SONDA</w:t>
      </w:r>
      <w:r>
        <w:rPr>
          <w:rFonts w:asciiTheme="majorHAnsi" w:hAnsiTheme="majorHAnsi" w:cstheme="majorHAnsi"/>
          <w:lang w:val="pt-BR"/>
        </w:rPr>
        <w:t>.</w:t>
      </w:r>
    </w:p>
    <w:p w14:paraId="2035F731" w14:textId="77777777" w:rsidR="00C83445" w:rsidRPr="00EE3CF7" w:rsidRDefault="00C04071" w:rsidP="00336B3C">
      <w:pPr>
        <w:pStyle w:val="Titulo1"/>
      </w:pPr>
      <w:bookmarkStart w:id="7" w:name="_Toc162371733"/>
      <w:bookmarkStart w:id="8" w:name="_Toc162371735"/>
      <w:bookmarkStart w:id="9" w:name="_Toc170327573"/>
      <w:bookmarkEnd w:id="7"/>
      <w:bookmarkEnd w:id="8"/>
      <w:r w:rsidRPr="00EE3CF7">
        <w:t>Benefícios</w:t>
      </w:r>
      <w:bookmarkEnd w:id="9"/>
    </w:p>
    <w:p w14:paraId="5158E033" w14:textId="77777777" w:rsidR="008A6008" w:rsidRDefault="008A6008" w:rsidP="006F4EF3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SONDA 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entende que com essa oferta é entregue aos </w:t>
      </w:r>
      <w:r w:rsidR="00D664DE"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os seguintes benefícios: </w:t>
      </w:r>
    </w:p>
    <w:p w14:paraId="0D5E2250" w14:textId="3E31272B" w:rsidR="004074AC" w:rsidRPr="004074AC" w:rsidRDefault="004074AC" w:rsidP="004074A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Infraestrutura como serviço de alta disponibilidade e confiabilidade;</w:t>
      </w:r>
    </w:p>
    <w:p w14:paraId="599DF6B8" w14:textId="5C5D965C" w:rsidR="00F97D6C" w:rsidRPr="00F97D6C" w:rsidRDefault="00F97D6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lataforma segura </w:t>
      </w:r>
      <w:r w:rsidR="003C76A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com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certificações de segurança e conformidade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que demonstram o compromisso da </w:t>
      </w:r>
      <w:r w:rsidR="00726EF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Microsoft 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a segurança e a proteção dos dados dos </w:t>
      </w:r>
      <w:r w:rsidR="003C76AA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como por exemplo, </w:t>
      </w:r>
      <w:r w:rsidR="00FD2ADF" w:rsidRPr="00360BB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ISO/IEC 27001, 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SOC 1, 2 e 3, PCI DSS, FedRAMP e</w:t>
      </w:r>
      <w:r w:rsidR="00FD2ADF" w:rsidRPr="00360BB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HIPAA:</w:t>
      </w:r>
      <w:r w:rsidR="00FD2ADF" w:rsidRPr="00FD2ADF">
        <w:t xml:space="preserve"> </w:t>
      </w:r>
    </w:p>
    <w:p w14:paraId="2BDC3074" w14:textId="77777777" w:rsidR="004074AC" w:rsidRPr="005A3C41" w:rsidRDefault="004074AC" w:rsidP="004074A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Possui integração total com demais serviços de TI da </w:t>
      </w:r>
      <w:r w:rsidRPr="005A3C4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permitindo a criação de ambientes híbridos;</w:t>
      </w:r>
    </w:p>
    <w:p w14:paraId="393B99B3" w14:textId="77777777" w:rsidR="004074AC" w:rsidRPr="005A3C41" w:rsidRDefault="004074AC" w:rsidP="004074A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Controle de gastos com calculadora online para gerar estimativas de gastos com recursos;</w:t>
      </w:r>
    </w:p>
    <w:p w14:paraId="3E842D69" w14:textId="77777777" w:rsidR="004074AC" w:rsidRPr="00A150AE" w:rsidRDefault="004074AC" w:rsidP="004074A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Redução de custos quanto à jornada de migração de ambientes On Premisses;</w:t>
      </w:r>
    </w:p>
    <w:p w14:paraId="6FCEF6A0" w14:textId="77777777" w:rsidR="004074AC" w:rsidRDefault="004074AC" w:rsidP="004074A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Suporte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</w:t>
      </w: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atendimento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</w:p>
    <w:p w14:paraId="71D83E06" w14:textId="77777777" w:rsidR="004074AC" w:rsidRPr="002E0FAD" w:rsidRDefault="004074AC" w:rsidP="004074A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E0FA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Múltiplas regiões ao redor do mundo para lançar serviços;</w:t>
      </w:r>
    </w:p>
    <w:p w14:paraId="0FD06D96" w14:textId="77777777" w:rsidR="004074AC" w:rsidRDefault="004074AC" w:rsidP="004074A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Equipe capacitada e treinada.</w:t>
      </w:r>
    </w:p>
    <w:p w14:paraId="4F5E7B84" w14:textId="77777777" w:rsidR="00B73D09" w:rsidRDefault="00B73D09" w:rsidP="00336B3C">
      <w:pPr>
        <w:pStyle w:val="Titulo1"/>
      </w:pPr>
      <w:bookmarkStart w:id="10" w:name="_Toc170327574"/>
      <w:r w:rsidRPr="00EE3CF7">
        <w:t>Escopo</w:t>
      </w:r>
      <w:bookmarkEnd w:id="10"/>
    </w:p>
    <w:p w14:paraId="37B40B31" w14:textId="6C972103" w:rsidR="004074AC" w:rsidRPr="005B217D" w:rsidRDefault="004074AC" w:rsidP="005B217D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</w:pP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A </w:t>
      </w:r>
      <w:r w:rsidRPr="005B217D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SONDA</w:t>
      </w: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fornecerá licenciamento (subscrição) e suporte ao mesmo</w:t>
      </w:r>
      <w:r w:rsidR="00FE63DE"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,</w:t>
      </w: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com entrega mensal do resumo de consumo, serviços e saldo dos créditos que ainda estão disponíveis na plataforma </w:t>
      </w:r>
      <w:r w:rsidR="00993221"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Cloud Azure</w:t>
      </w: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, quando aplicável;</w:t>
      </w:r>
    </w:p>
    <w:p w14:paraId="111E2B79" w14:textId="243C184C" w:rsidR="004074AC" w:rsidRPr="005B217D" w:rsidRDefault="004074AC" w:rsidP="005B217D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</w:pP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A </w:t>
      </w:r>
      <w:r w:rsidRPr="005B217D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SONDA</w:t>
      </w: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atuará como gestor de primeiro nível para escalar, se necessário, problemas relacionados à subscrição da </w:t>
      </w:r>
      <w:r w:rsidR="00993221"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Cloud Azure</w:t>
      </w: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.</w:t>
      </w:r>
    </w:p>
    <w:p w14:paraId="2732D1F9" w14:textId="77777777" w:rsidR="005B217D" w:rsidRPr="005B217D" w:rsidRDefault="005B217D" w:rsidP="005B217D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</w:pP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Quando solicitado pelo </w:t>
      </w:r>
      <w:r w:rsidRPr="005B217D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CLIENTE</w:t>
      </w:r>
      <w:r w:rsidRPr="005B217D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, oferecemos workshops anuais para ativação e utilização dos benefícios do contrato, ativação e gerenciamento dos benefícios do Software Assurance, além de novas tecnologias e soluções voltadas para o negócio. O Workshop será realizado remotamente.</w:t>
      </w:r>
    </w:p>
    <w:p w14:paraId="718E5869" w14:textId="5D2F9248" w:rsidR="005922A4" w:rsidRPr="00E45F79" w:rsidRDefault="005922A4" w:rsidP="005922A4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E45F7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Cloud </w:t>
      </w:r>
      <w:r w:rsidR="0009133A" w:rsidRPr="00E45F7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Azure </w:t>
      </w:r>
      <w:r w:rsidRPr="00E45F7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possui as seguintes características:</w:t>
      </w:r>
    </w:p>
    <w:p w14:paraId="7CE2A3DC" w14:textId="77777777" w:rsidR="00460C78" w:rsidRPr="004D5BC1" w:rsidRDefault="00460C78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</w:pP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Serviço</w:t>
      </w:r>
      <w:r w:rsidR="00065F1D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prestado em mú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ltiplas zonas de disponibilidade;</w:t>
      </w:r>
    </w:p>
    <w:p w14:paraId="1DB52888" w14:textId="77777777" w:rsidR="00460C78" w:rsidRPr="004D5BC1" w:rsidRDefault="00BB2C3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</w:pP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Preço on-demand mensal ou de acordo com a modalidade contratada pelo </w:t>
      </w:r>
      <w:r w:rsidRPr="004D5BC1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CLIENTE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;</w:t>
      </w:r>
    </w:p>
    <w:p w14:paraId="49E0BBC1" w14:textId="28DB5BD7" w:rsidR="00460C78" w:rsidRPr="004D5BC1" w:rsidRDefault="00460C78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</w:pP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Recursos dimensionados conforme a necessidade do </w:t>
      </w:r>
      <w:r w:rsidRPr="004D5BC1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CLIENTE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, podendo dimensionar</w:t>
      </w:r>
      <w:r w:rsidR="00BB2C31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instâncias, Armazenamento, Auto</w:t>
      </w:r>
      <w:r w:rsidR="00BB2C31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escalonamento com AS, Imagens de SO e VMs, Backup, Rede</w:t>
      </w:r>
      <w:r w:rsidR="00CE238B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, Monitoramento, a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cessos via IAM, Bancos de dados, análise de dados, </w:t>
      </w:r>
      <w:r w:rsidR="00CE238B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e segurança com Anti DDoS;</w:t>
      </w:r>
    </w:p>
    <w:p w14:paraId="4D8FA67E" w14:textId="59F51543" w:rsidR="00460C78" w:rsidRPr="004D5BC1" w:rsidRDefault="00CE238B" w:rsidP="00684A64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</w:pP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Por este serviço, a </w:t>
      </w:r>
      <w:r w:rsidRPr="004D5BC1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SONDA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="00460C78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se responsabiliza pela revenda de subscrições de uso em conjunto</w:t>
      </w:r>
      <w:r w:rsidR="00BB2C31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="00460C78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com uma credencial de acesso do serviço denominado </w:t>
      </w:r>
      <w:r w:rsidR="00DA326D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Cloud </w:t>
      </w:r>
      <w:r w:rsidR="00B84828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Azure </w:t>
      </w:r>
      <w:r w:rsidR="00460C78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prestado e</w:t>
      </w:r>
      <w:r w:rsidR="00BB2C31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="00460C78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administrado por seu parceiro comercial </w:t>
      </w:r>
      <w:r w:rsidR="00C728C9" w:rsidRPr="004D5BC1">
        <w:rPr>
          <w:rFonts w:asciiTheme="majorHAnsi" w:hAnsiTheme="majorHAnsi" w:cstheme="majorHAnsi"/>
          <w:sz w:val="22"/>
          <w:szCs w:val="20"/>
        </w:rPr>
        <w:t xml:space="preserve">Microsoft Informática </w:t>
      </w:r>
      <w:proofErr w:type="spellStart"/>
      <w:r w:rsidR="00C728C9" w:rsidRPr="004D5BC1">
        <w:rPr>
          <w:rFonts w:asciiTheme="majorHAnsi" w:hAnsiTheme="majorHAnsi" w:cstheme="majorHAnsi"/>
          <w:sz w:val="22"/>
          <w:szCs w:val="20"/>
        </w:rPr>
        <w:t>Ltda</w:t>
      </w:r>
      <w:proofErr w:type="spellEnd"/>
      <w:r w:rsidR="00460C78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, denominada</w:t>
      </w:r>
      <w:r w:rsidR="00BB2C31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="00C728C9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Microsoft</w:t>
      </w:r>
      <w:r w:rsidR="00460C78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, desde que obedecidos os</w:t>
      </w:r>
      <w:r w:rsidR="00065F1D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critérios a seguir:</w:t>
      </w:r>
    </w:p>
    <w:p w14:paraId="1AF2FF46" w14:textId="2A3D9657" w:rsidR="00460C78" w:rsidRPr="004D5BC1" w:rsidRDefault="00460C78" w:rsidP="00116D3A">
      <w:pPr>
        <w:pStyle w:val="PargrafodaLista"/>
        <w:numPr>
          <w:ilvl w:val="1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</w:pP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O </w:t>
      </w:r>
      <w:r w:rsidRPr="004D5BC1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CLIENTE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reconhece e aceita que, em relação aos serviços de Cloud, o </w:t>
      </w:r>
      <w:r w:rsidRPr="004D5BC1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CLIENTE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não</w:t>
      </w:r>
      <w:r w:rsidR="00BB2C31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terá acesso direto à camada de infraestrutura (sendo a camada de hipervisor ou além), incluindo</w:t>
      </w:r>
      <w:r w:rsidR="00BB2C31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qualquer acesso aos consoles administrativos ou quaisquer outras ferramentas de gestão de</w:t>
      </w:r>
      <w:r w:rsidR="00BB2C31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infraestrutura virtualizadas, que podem ter sido disponibilizadas pa</w:t>
      </w:r>
      <w:r w:rsidR="00CE238B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ra a </w:t>
      </w:r>
      <w:r w:rsidR="00CE238B" w:rsidRPr="004D5BC1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SONDA</w:t>
      </w:r>
      <w:r w:rsidR="00CE238B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pel</w:t>
      </w:r>
      <w:r w:rsidR="00E73B6D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a</w:t>
      </w:r>
      <w:r w:rsidR="00CE238B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</w:t>
      </w:r>
      <w:r w:rsidR="00C728C9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Microsoft</w:t>
      </w:r>
      <w:r w:rsidR="00CE238B"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>;</w:t>
      </w:r>
    </w:p>
    <w:p w14:paraId="0D507DF8" w14:textId="0783B09A" w:rsidR="00495C58" w:rsidRPr="004D5BC1" w:rsidRDefault="00495C58" w:rsidP="004D5BC1">
      <w:pPr>
        <w:pStyle w:val="PargrafodaLista"/>
        <w:numPr>
          <w:ilvl w:val="1"/>
          <w:numId w:val="3"/>
        </w:numPr>
        <w:spacing w:after="160"/>
        <w:rPr>
          <w:rFonts w:asciiTheme="majorHAnsi" w:hAnsiTheme="majorHAnsi" w:cstheme="majorHAnsi"/>
          <w:sz w:val="22"/>
          <w:szCs w:val="20"/>
        </w:rPr>
      </w:pPr>
      <w:r w:rsidRPr="004D5BC1">
        <w:rPr>
          <w:rFonts w:asciiTheme="majorHAnsi" w:hAnsiTheme="majorHAnsi" w:cstheme="majorHAnsi"/>
          <w:sz w:val="22"/>
          <w:szCs w:val="20"/>
        </w:rPr>
        <w:t xml:space="preserve">Os serviços de Cloud Azure são fornecidos pela Microsoft, e, portanto, a </w:t>
      </w:r>
      <w:r w:rsidRPr="00AD2CEC">
        <w:rPr>
          <w:rFonts w:asciiTheme="majorHAnsi" w:hAnsiTheme="majorHAnsi" w:cstheme="majorHAnsi"/>
          <w:b/>
          <w:sz w:val="22"/>
          <w:szCs w:val="20"/>
        </w:rPr>
        <w:t>SON</w:t>
      </w:r>
      <w:r w:rsidR="006650AB" w:rsidRPr="00AD2CEC">
        <w:rPr>
          <w:rFonts w:asciiTheme="majorHAnsi" w:hAnsiTheme="majorHAnsi" w:cstheme="majorHAnsi"/>
          <w:b/>
          <w:sz w:val="22"/>
          <w:szCs w:val="20"/>
        </w:rPr>
        <w:t>D</w:t>
      </w:r>
      <w:r w:rsidRPr="00AD2CEC">
        <w:rPr>
          <w:rFonts w:asciiTheme="majorHAnsi" w:hAnsiTheme="majorHAnsi" w:cstheme="majorHAnsi"/>
          <w:b/>
          <w:sz w:val="22"/>
          <w:szCs w:val="20"/>
        </w:rPr>
        <w:t>A</w:t>
      </w:r>
      <w:r w:rsidRPr="004D5BC1">
        <w:rPr>
          <w:rFonts w:asciiTheme="majorHAnsi" w:hAnsiTheme="majorHAnsi" w:cstheme="majorHAnsi"/>
          <w:sz w:val="22"/>
          <w:szCs w:val="20"/>
        </w:rPr>
        <w:t xml:space="preserve">, só poderá fornecer e disponibilizar os serviços de Cloud para o </w:t>
      </w:r>
      <w:r w:rsidRPr="00AD2CEC">
        <w:rPr>
          <w:rFonts w:asciiTheme="majorHAnsi" w:hAnsiTheme="majorHAnsi" w:cstheme="majorHAnsi"/>
          <w:b/>
          <w:sz w:val="22"/>
          <w:szCs w:val="20"/>
        </w:rPr>
        <w:t>CLIENTE</w:t>
      </w:r>
      <w:r w:rsidRPr="004D5BC1">
        <w:rPr>
          <w:rFonts w:asciiTheme="majorHAnsi" w:hAnsiTheme="majorHAnsi" w:cstheme="majorHAnsi"/>
          <w:sz w:val="22"/>
          <w:szCs w:val="20"/>
        </w:rPr>
        <w:t xml:space="preserve"> sujeito aos termos e condições sobre os quais a Microsoft normalmente torna disponíveis ao público e também disponíveis no site da Microsoft em https://azure.microsoft.com/pt</w:t>
      </w:r>
      <w:r w:rsidR="00342A9B">
        <w:rPr>
          <w:rFonts w:asciiTheme="majorHAnsi" w:hAnsiTheme="majorHAnsi" w:cstheme="majorHAnsi"/>
          <w:sz w:val="22"/>
          <w:szCs w:val="20"/>
        </w:rPr>
        <w:t>-</w:t>
      </w:r>
      <w:r w:rsidRPr="004D5BC1">
        <w:rPr>
          <w:rFonts w:asciiTheme="majorHAnsi" w:hAnsiTheme="majorHAnsi" w:cstheme="majorHAnsi"/>
          <w:sz w:val="22"/>
          <w:szCs w:val="20"/>
        </w:rPr>
        <w:t>br/support/legal/ e https://docs.microsoft.com/pt-br/partner-center/agreements</w:t>
      </w:r>
      <w:r w:rsidR="00CE238B" w:rsidRPr="004D5BC1">
        <w:rPr>
          <w:rFonts w:asciiTheme="majorHAnsi" w:hAnsiTheme="majorHAnsi" w:cstheme="majorHAnsi"/>
          <w:sz w:val="22"/>
          <w:szCs w:val="20"/>
        </w:rPr>
        <w:t>;</w:t>
      </w:r>
      <w:r w:rsidR="00FE5DB1" w:rsidRPr="004D5BC1">
        <w:rPr>
          <w:rFonts w:asciiTheme="majorHAnsi" w:hAnsiTheme="majorHAnsi" w:cstheme="majorHAnsi"/>
          <w:sz w:val="22"/>
          <w:szCs w:val="20"/>
        </w:rPr>
        <w:t xml:space="preserve"> </w:t>
      </w:r>
      <w:r w:rsidRPr="004D5BC1">
        <w:rPr>
          <w:rFonts w:asciiTheme="majorHAnsi" w:hAnsiTheme="majorHAnsi" w:cstheme="majorHAnsi"/>
          <w:sz w:val="22"/>
          <w:szCs w:val="20"/>
        </w:rPr>
        <w:t xml:space="preserve">O </w:t>
      </w:r>
      <w:r w:rsidRPr="004D5BC1">
        <w:rPr>
          <w:rFonts w:asciiTheme="majorHAnsi" w:hAnsiTheme="majorHAnsi" w:cstheme="majorHAnsi"/>
          <w:b/>
          <w:sz w:val="22"/>
          <w:szCs w:val="20"/>
        </w:rPr>
        <w:t>CLIENTE</w:t>
      </w:r>
      <w:r w:rsidRPr="004D5BC1">
        <w:rPr>
          <w:rFonts w:asciiTheme="majorHAnsi" w:hAnsiTheme="majorHAnsi" w:cstheme="majorHAnsi"/>
          <w:sz w:val="22"/>
          <w:szCs w:val="20"/>
        </w:rPr>
        <w:t xml:space="preserve"> reconhece que seu acesso e uso dos Serviços de Infraestrutura devem estar sujeitos aos Termos de Serviços On-line do Fornecedor da Nuvem</w:t>
      </w:r>
      <w:r w:rsidR="00652E61">
        <w:rPr>
          <w:rFonts w:asciiTheme="majorHAnsi" w:hAnsiTheme="majorHAnsi" w:cstheme="majorHAnsi"/>
          <w:sz w:val="22"/>
          <w:szCs w:val="20"/>
        </w:rPr>
        <w:t xml:space="preserve"> e </w:t>
      </w:r>
      <w:r w:rsidRPr="004D5BC1">
        <w:rPr>
          <w:rFonts w:asciiTheme="majorHAnsi" w:hAnsiTheme="majorHAnsi" w:cstheme="majorHAnsi"/>
          <w:sz w:val="22"/>
          <w:szCs w:val="20"/>
        </w:rPr>
        <w:t xml:space="preserve">concorda que os Termos de Serviços On-line constituem parte integrante, indissociável e exigível </w:t>
      </w:r>
      <w:r w:rsidR="00652E61">
        <w:rPr>
          <w:rFonts w:asciiTheme="majorHAnsi" w:hAnsiTheme="majorHAnsi" w:cstheme="majorHAnsi"/>
          <w:sz w:val="22"/>
          <w:szCs w:val="20"/>
        </w:rPr>
        <w:t>desta Proposta</w:t>
      </w:r>
      <w:r w:rsidRPr="004D5BC1">
        <w:rPr>
          <w:rFonts w:asciiTheme="majorHAnsi" w:hAnsiTheme="majorHAnsi" w:cstheme="majorHAnsi"/>
          <w:sz w:val="22"/>
          <w:szCs w:val="20"/>
        </w:rPr>
        <w:t xml:space="preserve">, no que diz respeito aos Serviços de Infraestrutura. Os Termos de Serviços On-line regerão os Serviços de Infraestrutura, desde que se apliquem ao serviço correspondente </w:t>
      </w:r>
      <w:r w:rsidR="00356345">
        <w:rPr>
          <w:rFonts w:asciiTheme="majorHAnsi" w:hAnsiTheme="majorHAnsi" w:cstheme="majorHAnsi"/>
          <w:sz w:val="22"/>
          <w:szCs w:val="20"/>
        </w:rPr>
        <w:t>Cloud</w:t>
      </w:r>
      <w:r w:rsidRPr="004D5BC1">
        <w:rPr>
          <w:rFonts w:asciiTheme="majorHAnsi" w:hAnsiTheme="majorHAnsi" w:cstheme="majorHAnsi"/>
          <w:sz w:val="22"/>
          <w:szCs w:val="20"/>
        </w:rPr>
        <w:t xml:space="preserve"> Azure contratado pelo </w:t>
      </w:r>
      <w:r w:rsidRPr="004D5BC1">
        <w:rPr>
          <w:rFonts w:asciiTheme="majorHAnsi" w:hAnsiTheme="majorHAnsi" w:cstheme="majorHAnsi"/>
          <w:b/>
          <w:sz w:val="22"/>
          <w:szCs w:val="20"/>
        </w:rPr>
        <w:t>CLIENTE</w:t>
      </w:r>
      <w:r w:rsidR="00BF322A" w:rsidRPr="004D5BC1">
        <w:rPr>
          <w:rFonts w:asciiTheme="majorHAnsi" w:hAnsiTheme="majorHAnsi" w:cstheme="majorHAnsi"/>
          <w:sz w:val="22"/>
          <w:szCs w:val="20"/>
        </w:rPr>
        <w:t>.</w:t>
      </w:r>
    </w:p>
    <w:p w14:paraId="37EDED3C" w14:textId="681B5413" w:rsidR="002F2A61" w:rsidRPr="00A70A90" w:rsidRDefault="002F2A61" w:rsidP="00E546F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O </w:t>
      </w:r>
      <w:r w:rsidRPr="004D5BC1">
        <w:rPr>
          <w:rFonts w:asciiTheme="majorHAnsi" w:eastAsiaTheme="minorHAnsi" w:hAnsiTheme="majorHAnsi" w:cstheme="majorHAnsi"/>
          <w:b/>
          <w:noProof/>
          <w:sz w:val="22"/>
          <w:szCs w:val="20"/>
          <w:lang w:eastAsia="en-US"/>
        </w:rPr>
        <w:t>CLIENTE</w:t>
      </w:r>
      <w:r w:rsidRPr="004D5BC1">
        <w:rPr>
          <w:rFonts w:asciiTheme="majorHAnsi" w:eastAsiaTheme="minorHAnsi" w:hAnsiTheme="majorHAnsi" w:cstheme="majorHAnsi"/>
          <w:noProof/>
          <w:sz w:val="22"/>
          <w:szCs w:val="20"/>
          <w:lang w:eastAsia="en-US"/>
        </w:rPr>
        <w:t xml:space="preserve"> poderá acessar suas Máquinas Virtuais (VMs) e dados a partir de qualquer</w:t>
      </w:r>
      <w:r w:rsidRPr="004D5BC1">
        <w:rPr>
          <w:rFonts w:asciiTheme="majorHAnsi" w:eastAsiaTheme="minorHAnsi" w:hAnsiTheme="majorHAnsi" w:cstheme="majorHAnsi"/>
          <w:noProof/>
          <w:sz w:val="24"/>
          <w:szCs w:val="22"/>
          <w:lang w:eastAsia="en-US"/>
        </w:rPr>
        <w:t xml:space="preserve"> </w:t>
      </w:r>
      <w:r w:rsidRPr="00E45F7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ponto da internet ou através de conexão privada VPN IP/VPN MPLS/P2P (Não inclusos no serviço, sendo necessário c</w:t>
      </w:r>
      <w:r w:rsidR="00F97D6C" w:rsidRPr="00E45F7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ontratar estes serviços à parte</w:t>
      </w:r>
      <w:r w:rsidR="002F685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), </w:t>
      </w:r>
      <w:r w:rsidRPr="00ED309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co</w:t>
      </w:r>
      <w:bookmarkStart w:id="11" w:name="_GoBack"/>
      <w:bookmarkEnd w:id="11"/>
      <w:r w:rsidRPr="00ED309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ntratação deste serviço é de responsabilidade do </w:t>
      </w:r>
      <w:r w:rsidRPr="00ED309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CF247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p w14:paraId="3DB2D7C3" w14:textId="77777777" w:rsidR="002F2A61" w:rsidRPr="0029669C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Este tipo de ambiente permite que o </w:t>
      </w:r>
      <w:r w:rsidRPr="0029669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instale suas aplicações dentro de suas máquinas virtuais e disponibilize suas aplicações e/ou conteúdo para </w:t>
      </w:r>
      <w:r w:rsidR="001C7143"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seus </w:t>
      </w:r>
      <w:r w:rsidR="001D4E06" w:rsidRPr="0029669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1D4E06"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1C7143"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 usuários finais;</w:t>
      </w:r>
    </w:p>
    <w:p w14:paraId="110C19D3" w14:textId="77777777" w:rsidR="002F2A61" w:rsidRPr="004D5BC1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gerenciamento da Máquina Virtual e seu sistema operacional, suas aplicações, banco de dados e configurações do ambiente serão realizados remotamente pelo </w:t>
      </w:r>
      <w:r w:rsidRPr="0029669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 </w:t>
      </w:r>
      <w:r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através do portal técnico </w:t>
      </w:r>
      <w:r w:rsidR="001D4E06"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</w:t>
      </w:r>
      <w:r w:rsidRPr="0029669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acesso remoto feito diretamente às máquinas, sendo o mesmo res</w:t>
      </w:r>
      <w:r w:rsidR="001C7143" w:rsidRPr="002715B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ponsável por esse gerenciamento.</w:t>
      </w:r>
      <w:r w:rsidR="00E35881" w:rsidRPr="002715B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86375D" w:rsidRPr="002715B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="00E35881" w:rsidRPr="002715B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gerenciamento do serviço </w:t>
      </w:r>
      <w:r w:rsidR="0086375D" w:rsidRPr="002715B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será responsabilidade da </w:t>
      </w:r>
      <w:r w:rsidR="0086375D" w:rsidRPr="002715B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86375D" w:rsidRPr="002715B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somente quando contratado;</w:t>
      </w:r>
    </w:p>
    <w:p w14:paraId="18478028" w14:textId="7287B0B7" w:rsidR="002F2A61" w:rsidRPr="004D5BC1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 serviço é prestado em âm</w:t>
      </w:r>
      <w:r w:rsidR="00652E6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bito nacional ou internacional.</w:t>
      </w:r>
    </w:p>
    <w:p w14:paraId="0A0C4378" w14:textId="5F01B4BA" w:rsidR="00F87A71" w:rsidRDefault="00BA4730" w:rsidP="00336B3C">
      <w:pPr>
        <w:pStyle w:val="Titulo1"/>
      </w:pPr>
      <w:bookmarkStart w:id="12" w:name="_Toc170327575"/>
      <w:r w:rsidRPr="00EE3CF7">
        <w:t>Ofertas</w:t>
      </w:r>
      <w:bookmarkEnd w:id="12"/>
    </w:p>
    <w:p w14:paraId="13850A45" w14:textId="52726A4D" w:rsidR="00C73EB8" w:rsidRPr="004D5BC1" w:rsidRDefault="00C73EB8" w:rsidP="00C73EB8">
      <w:pPr>
        <w:pStyle w:val="Parrafo3"/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4D5BC1">
        <w:rPr>
          <w:rFonts w:asciiTheme="majorHAnsi" w:eastAsiaTheme="minorHAnsi" w:hAnsiTheme="majorHAnsi" w:cstheme="majorHAnsi"/>
          <w:noProof/>
          <w:lang w:eastAsia="en-US"/>
        </w:rPr>
        <w:t xml:space="preserve">A Cloud </w:t>
      </w:r>
      <w:r w:rsidR="00C728C9" w:rsidRPr="004D5BC1">
        <w:rPr>
          <w:rFonts w:asciiTheme="majorHAnsi" w:eastAsiaTheme="minorHAnsi" w:hAnsiTheme="majorHAnsi" w:cstheme="majorHAnsi"/>
          <w:noProof/>
          <w:lang w:eastAsia="en-US"/>
        </w:rPr>
        <w:t>Azure</w:t>
      </w:r>
      <w:r w:rsidR="00495C58" w:rsidRPr="004D5BC1">
        <w:rPr>
          <w:rFonts w:asciiTheme="majorHAnsi" w:eastAsiaTheme="minorHAnsi" w:hAnsiTheme="majorHAnsi" w:cstheme="majorHAnsi"/>
          <w:noProof/>
          <w:lang w:eastAsia="en-US"/>
        </w:rPr>
        <w:t xml:space="preserve"> </w:t>
      </w:r>
      <w:r w:rsidRPr="004D5BC1">
        <w:rPr>
          <w:rFonts w:asciiTheme="majorHAnsi" w:eastAsiaTheme="minorHAnsi" w:hAnsiTheme="majorHAnsi" w:cstheme="majorHAnsi"/>
          <w:noProof/>
          <w:lang w:eastAsia="en-US"/>
        </w:rPr>
        <w:t>é uma avançada e completa plataforma que</w:t>
      </w:r>
      <w:r w:rsidRPr="0069337B">
        <w:rPr>
          <w:rFonts w:asciiTheme="majorHAnsi" w:eastAsiaTheme="minorHAnsi" w:hAnsiTheme="majorHAnsi" w:cstheme="majorHAnsi"/>
          <w:noProof/>
          <w:lang w:eastAsia="en-US"/>
        </w:rPr>
        <w:t xml:space="preserve"> disponibiliza recursos de tecnologia das mais diferentes naturezas, contemplando serviços nas camadas IaaS, PaaS e SaaS e para</w:t>
      </w:r>
      <w:r w:rsidRPr="004D5BC1">
        <w:rPr>
          <w:rFonts w:asciiTheme="majorHAnsi" w:hAnsiTheme="majorHAnsi" w:cstheme="majorHAnsi"/>
          <w:lang w:val="pt-BR"/>
        </w:rPr>
        <w:t xml:space="preserve"> facilitar a usabilidade e a compreensão do ambiente, todos os recursos são distribuídos por famílias, que basicamente representam seus contextos. As famílias podem ser por exemplo “Computação”, “Armazenamento”, “Aprendizado de Máquina”, etc. </w:t>
      </w:r>
    </w:p>
    <w:p w14:paraId="71E7AAF7" w14:textId="77777777" w:rsidR="00BE5B6E" w:rsidRPr="004D5BC1" w:rsidRDefault="00BE5B6E" w:rsidP="00360BBB">
      <w:pPr>
        <w:pStyle w:val="Parrafo3"/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4D5BC1">
        <w:rPr>
          <w:rFonts w:asciiTheme="majorHAnsi" w:hAnsiTheme="majorHAnsi" w:cstheme="majorHAnsi"/>
          <w:lang w:val="pt-BR"/>
        </w:rPr>
        <w:t xml:space="preserve">A descrição dos produtos como serviços </w:t>
      </w:r>
      <w:r w:rsidR="00BC6092" w:rsidRPr="004D5BC1">
        <w:rPr>
          <w:rFonts w:asciiTheme="majorHAnsi" w:hAnsiTheme="majorHAnsi" w:cstheme="majorHAnsi"/>
          <w:lang w:val="pt-BR"/>
        </w:rPr>
        <w:t>incluem</w:t>
      </w:r>
      <w:r w:rsidRPr="004D5BC1">
        <w:rPr>
          <w:rFonts w:asciiTheme="majorHAnsi" w:hAnsiTheme="majorHAnsi" w:cstheme="majorHAnsi"/>
          <w:lang w:val="pt-BR"/>
        </w:rPr>
        <w:t>:</w:t>
      </w:r>
    </w:p>
    <w:p w14:paraId="5F96C4E2" w14:textId="77777777" w:rsidR="00BE5B6E" w:rsidRPr="004D5BC1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4D5BC1">
        <w:rPr>
          <w:rFonts w:asciiTheme="majorHAnsi" w:hAnsiTheme="majorHAnsi" w:cstheme="majorHAnsi"/>
          <w:b/>
          <w:lang w:val="pt-BR"/>
        </w:rPr>
        <w:t>Infraestrutura como Serviço (IaaS):</w:t>
      </w:r>
      <w:r w:rsidRPr="004D5BC1">
        <w:rPr>
          <w:rFonts w:asciiTheme="majorHAnsi" w:hAnsiTheme="majorHAnsi" w:cstheme="majorHAnsi"/>
          <w:lang w:val="pt-BR"/>
        </w:rPr>
        <w:t xml:space="preserve"> Os recursos para servidores em nuvem são fornecidos como infraestrutura que corresponde à computação, rede e armazenamento;</w:t>
      </w:r>
    </w:p>
    <w:p w14:paraId="360BF562" w14:textId="77777777" w:rsidR="00BE5B6E" w:rsidRPr="004D5BC1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4D5BC1">
        <w:rPr>
          <w:rFonts w:asciiTheme="majorHAnsi" w:hAnsiTheme="majorHAnsi" w:cstheme="majorHAnsi"/>
          <w:b/>
          <w:lang w:val="pt-BR"/>
        </w:rPr>
        <w:t>Plataforma como Serviço (PaaS):</w:t>
      </w:r>
      <w:r w:rsidRPr="004D5BC1">
        <w:rPr>
          <w:rFonts w:asciiTheme="majorHAnsi" w:hAnsiTheme="majorHAnsi" w:cstheme="majorHAnsi"/>
          <w:lang w:val="pt-BR"/>
        </w:rPr>
        <w:t xml:space="preserve"> As aplicações são executadas em plataformas que possuem recursos padronizados e são capazes de manter o ciclo de vida de uma aplicação desde o desenvolvimento até a produção;</w:t>
      </w:r>
    </w:p>
    <w:p w14:paraId="03D17DEE" w14:textId="77777777" w:rsidR="00BE5B6E" w:rsidRPr="004D5BC1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4D5BC1">
        <w:rPr>
          <w:rFonts w:asciiTheme="majorHAnsi" w:hAnsiTheme="majorHAnsi" w:cstheme="majorHAnsi"/>
          <w:b/>
          <w:lang w:val="pt-BR"/>
        </w:rPr>
        <w:t>Software como Serviço (SaaS):</w:t>
      </w:r>
      <w:r w:rsidRPr="004D5BC1">
        <w:rPr>
          <w:rFonts w:asciiTheme="majorHAnsi" w:hAnsiTheme="majorHAnsi" w:cstheme="majorHAnsi"/>
          <w:lang w:val="pt-BR"/>
        </w:rPr>
        <w:t xml:space="preserve"> O serviço prestado nesta modalidade refere-se ao uso definido e limitado de software hospedado em local desconhecido, a menos que o local seja anunciado pelo provedor. A principal característica deste tipo de serviço é ser pensado para usuários que não podem ou não desejam implementar e manter eles próprios um serviço específico. </w:t>
      </w:r>
    </w:p>
    <w:p w14:paraId="16D8D853" w14:textId="77777777" w:rsidR="00BE5B6E" w:rsidRPr="004D5BC1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4D5BC1">
        <w:rPr>
          <w:rFonts w:asciiTheme="majorHAnsi" w:hAnsiTheme="majorHAnsi" w:cstheme="majorHAnsi"/>
          <w:b/>
          <w:lang w:val="pt-BR"/>
        </w:rPr>
        <w:t>Container as a Service (CaaS):</w:t>
      </w:r>
      <w:r w:rsidRPr="004D5BC1">
        <w:rPr>
          <w:rFonts w:asciiTheme="majorHAnsi" w:hAnsiTheme="majorHAnsi" w:cstheme="majorHAnsi"/>
          <w:lang w:val="pt-BR"/>
        </w:rPr>
        <w:t xml:space="preserve"> Serviço que fica entre IaaS e PaaS, que permite mexer na configuração de um servidor web sem ter que lidar com a administração de uma máquina virtual ou similar;</w:t>
      </w:r>
    </w:p>
    <w:p w14:paraId="17EF98DC" w14:textId="77777777" w:rsidR="00BE5B6E" w:rsidRPr="004D5BC1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4D5BC1">
        <w:rPr>
          <w:rFonts w:asciiTheme="majorHAnsi" w:hAnsiTheme="majorHAnsi" w:cstheme="majorHAnsi"/>
          <w:b/>
          <w:lang w:val="pt-BR"/>
        </w:rPr>
        <w:t>Funções como Serviço (FaaS):</w:t>
      </w:r>
      <w:r w:rsidRPr="004D5BC1">
        <w:rPr>
          <w:rFonts w:asciiTheme="majorHAnsi" w:hAnsiTheme="majorHAnsi" w:cstheme="majorHAnsi"/>
          <w:lang w:val="pt-BR"/>
        </w:rPr>
        <w:t xml:space="preserve"> O serviço caracteriza-se pela execução de uma função definida, pelo tempo que durar, recomendada para o processamento de informação virtual.</w:t>
      </w:r>
    </w:p>
    <w:p w14:paraId="5DC7E5F2" w14:textId="77777777" w:rsidR="00BE5B6E" w:rsidRPr="004D5BC1" w:rsidRDefault="00BE5B6E" w:rsidP="00360BBB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4D5BC1">
        <w:rPr>
          <w:rFonts w:asciiTheme="majorHAnsi" w:hAnsiTheme="majorHAnsi" w:cstheme="majorHAnsi"/>
          <w:b/>
          <w:lang w:val="pt-BR"/>
        </w:rPr>
        <w:t>Backend as a Service (BaaS):</w:t>
      </w:r>
      <w:r w:rsidRPr="004D5BC1">
        <w:rPr>
          <w:rFonts w:asciiTheme="majorHAnsi" w:hAnsiTheme="majorHAnsi" w:cstheme="majorHAnsi"/>
          <w:lang w:val="pt-BR"/>
        </w:rPr>
        <w:t xml:space="preserve"> modo “Serverless”, consiste em uma solução “all-inclusive” que permite que o backend seja autogerenciado. As soluções Baa</w:t>
      </w:r>
      <w:r w:rsidR="00B61926" w:rsidRPr="004D5BC1">
        <w:rPr>
          <w:rFonts w:asciiTheme="majorHAnsi" w:hAnsiTheme="majorHAnsi" w:cstheme="majorHAnsi"/>
          <w:lang w:val="pt-BR"/>
        </w:rPr>
        <w:t>S</w:t>
      </w:r>
      <w:r w:rsidRPr="004D5BC1">
        <w:rPr>
          <w:rFonts w:asciiTheme="majorHAnsi" w:hAnsiTheme="majorHAnsi" w:cstheme="majorHAnsi"/>
          <w:lang w:val="pt-BR"/>
        </w:rPr>
        <w:t xml:space="preserve"> normalmente incluem bancos de dados, gerenciamento de usuários, geração de API, etc.</w:t>
      </w:r>
    </w:p>
    <w:p w14:paraId="58CD4D54" w14:textId="56492CAD" w:rsidR="0086375D" w:rsidRPr="0069337B" w:rsidRDefault="00C73EB8" w:rsidP="00360BBB">
      <w:pPr>
        <w:pStyle w:val="Parrafo3"/>
        <w:tabs>
          <w:tab w:val="left" w:pos="7560"/>
        </w:tabs>
        <w:jc w:val="both"/>
        <w:rPr>
          <w:rFonts w:asciiTheme="majorHAnsi" w:eastAsiaTheme="minorHAnsi" w:hAnsiTheme="majorHAnsi" w:cstheme="majorHAnsi"/>
          <w:noProof/>
          <w:lang w:eastAsia="en-US"/>
        </w:rPr>
      </w:pPr>
      <w:r w:rsidRPr="004D5BC1">
        <w:rPr>
          <w:rFonts w:asciiTheme="majorHAnsi" w:hAnsiTheme="majorHAnsi" w:cstheme="majorHAnsi"/>
          <w:lang w:val="pt-BR"/>
        </w:rPr>
        <w:t xml:space="preserve">Essa infinidade de recursos é gerenciável por meio do </w:t>
      </w:r>
      <w:r w:rsidR="00C728C9" w:rsidRPr="004D5BC1">
        <w:rPr>
          <w:rFonts w:asciiTheme="majorHAnsi" w:hAnsiTheme="majorHAnsi" w:cstheme="majorHAnsi"/>
          <w:lang w:val="pt-BR"/>
        </w:rPr>
        <w:t>Painel da Microsoft</w:t>
      </w:r>
      <w:r w:rsidRPr="004D5BC1">
        <w:rPr>
          <w:rFonts w:asciiTheme="majorHAnsi" w:hAnsiTheme="majorHAnsi" w:cstheme="majorHAnsi"/>
          <w:lang w:val="pt-BR"/>
        </w:rPr>
        <w:t xml:space="preserve">, o painel de interface gráfica utilizado para gerenciamento de toda a cloud. </w:t>
      </w:r>
      <w:r w:rsidR="00193D85" w:rsidRPr="0069337B">
        <w:rPr>
          <w:rFonts w:asciiTheme="majorHAnsi" w:eastAsiaTheme="minorHAnsi" w:hAnsiTheme="majorHAnsi" w:cstheme="majorHAnsi"/>
          <w:noProof/>
          <w:lang w:eastAsia="en-US"/>
        </w:rPr>
        <w:t xml:space="preserve">Dado o constante ritmo de inovação e evolução dos componentes, </w:t>
      </w:r>
      <w:r w:rsidR="009056A9" w:rsidRPr="0069337B">
        <w:rPr>
          <w:rFonts w:asciiTheme="majorHAnsi" w:eastAsiaTheme="minorHAnsi" w:hAnsiTheme="majorHAnsi" w:cstheme="majorHAnsi"/>
          <w:noProof/>
          <w:lang w:eastAsia="en-US"/>
        </w:rPr>
        <w:t xml:space="preserve">a descrição e atualização completa do portfólio, serviços e funcionalidades está disponível no site do parceiro </w:t>
      </w:r>
      <w:r w:rsidR="00193D85" w:rsidRPr="0069337B">
        <w:rPr>
          <w:rFonts w:asciiTheme="majorHAnsi" w:eastAsiaTheme="minorHAnsi" w:hAnsiTheme="majorHAnsi" w:cstheme="majorHAnsi"/>
          <w:noProof/>
          <w:lang w:eastAsia="en-US"/>
        </w:rPr>
        <w:t xml:space="preserve">através do endereço </w:t>
      </w:r>
      <w:hyperlink r:id="rId11" w:history="1">
        <w:r w:rsidR="00C728C9" w:rsidRPr="004D5BC1">
          <w:rPr>
            <w:rStyle w:val="Hyperlink"/>
            <w:rFonts w:asciiTheme="majorHAnsi" w:hAnsiTheme="majorHAnsi" w:cstheme="majorHAnsi"/>
          </w:rPr>
          <w:t>https://azure.microsoft.com/pt-br/</w:t>
        </w:r>
      </w:hyperlink>
      <w:r w:rsidR="00C728C9" w:rsidRPr="004D5BC1">
        <w:rPr>
          <w:rFonts w:asciiTheme="majorHAnsi" w:hAnsiTheme="majorHAnsi" w:cstheme="majorHAnsi"/>
        </w:rPr>
        <w:t xml:space="preserve">. </w:t>
      </w:r>
      <w:r w:rsidR="00073C95" w:rsidRPr="0069337B">
        <w:rPr>
          <w:rFonts w:asciiTheme="majorHAnsi" w:eastAsiaTheme="minorHAnsi" w:hAnsiTheme="majorHAnsi" w:cstheme="majorHAnsi"/>
          <w:noProof/>
          <w:lang w:eastAsia="en-US"/>
        </w:rPr>
        <w:t>Abaixo destacamos algumas delas:</w:t>
      </w:r>
    </w:p>
    <w:p w14:paraId="571C763E" w14:textId="77777777" w:rsidR="00C73EB8" w:rsidRPr="009056A9" w:rsidRDefault="00C73EB8" w:rsidP="00360BBB">
      <w:pPr>
        <w:pStyle w:val="Parrafo3"/>
        <w:tabs>
          <w:tab w:val="left" w:pos="7560"/>
        </w:tabs>
        <w:jc w:val="both"/>
        <w:rPr>
          <w:rFonts w:asciiTheme="majorHAnsi" w:eastAsiaTheme="minorHAnsi" w:hAnsiTheme="majorHAnsi" w:cstheme="majorHAnsi"/>
          <w:noProof/>
          <w:lang w:eastAsia="en-US"/>
        </w:rPr>
      </w:pPr>
    </w:p>
    <w:tbl>
      <w:tblPr>
        <w:tblStyle w:val="Tabelacomgrade"/>
        <w:tblW w:w="1020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9"/>
        <w:gridCol w:w="283"/>
      </w:tblGrid>
      <w:tr w:rsidR="00160014" w:rsidRPr="00A9579F" w14:paraId="5A7C3593" w14:textId="77777777" w:rsidTr="00073C95">
        <w:trPr>
          <w:gridAfter w:val="1"/>
          <w:wAfter w:w="283" w:type="dxa"/>
        </w:trPr>
        <w:tc>
          <w:tcPr>
            <w:tcW w:w="3402" w:type="dxa"/>
          </w:tcPr>
          <w:p w14:paraId="79F1037C" w14:textId="77777777" w:rsidR="00160014" w:rsidRPr="00073C9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073C9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Computação</w:t>
            </w:r>
          </w:p>
          <w:p w14:paraId="2E1F9985" w14:textId="5043D3C5" w:rsidR="00935342" w:rsidRDefault="00C728C9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>
              <w:rPr>
                <w:rFonts w:asciiTheme="majorHAnsi" w:hAnsiTheme="majorHAnsi" w:cstheme="majorHAnsi"/>
                <w:i/>
                <w:szCs w:val="20"/>
              </w:rPr>
              <w:t>Máquinas Virtuais do Linux</w:t>
            </w:r>
          </w:p>
          <w:p w14:paraId="0D514555" w14:textId="49CAA822" w:rsidR="00B61926" w:rsidRDefault="00C728C9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>
              <w:rPr>
                <w:rFonts w:asciiTheme="majorHAnsi" w:hAnsiTheme="majorHAnsi" w:cstheme="majorHAnsi"/>
                <w:i/>
                <w:szCs w:val="20"/>
              </w:rPr>
              <w:t>Aplicativos Web Estáticos</w:t>
            </w:r>
          </w:p>
          <w:p w14:paraId="01DD8255" w14:textId="7EA0F744" w:rsidR="00160014" w:rsidRPr="00073C95" w:rsidRDefault="00C728C9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>
              <w:rPr>
                <w:rFonts w:asciiTheme="majorHAnsi" w:hAnsiTheme="majorHAnsi" w:cstheme="majorHAnsi"/>
                <w:i/>
                <w:szCs w:val="20"/>
              </w:rPr>
              <w:t>Máquinas Virtuais do Windows</w:t>
            </w:r>
          </w:p>
          <w:p w14:paraId="29DDB00D" w14:textId="003AE085" w:rsidR="00160014" w:rsidRPr="00360BBB" w:rsidRDefault="00C728C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Functions</w:t>
            </w:r>
          </w:p>
          <w:p w14:paraId="38B7ACE8" w14:textId="6DC408AF" w:rsidR="00160014" w:rsidRPr="00B61926" w:rsidRDefault="0080776B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Service Fabric</w:t>
            </w:r>
          </w:p>
          <w:p w14:paraId="79710403" w14:textId="148E0E86" w:rsidR="00160014" w:rsidRPr="00B61926" w:rsidRDefault="0080776B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Quantum</w:t>
            </w:r>
          </w:p>
          <w:p w14:paraId="7FB3EF15" w14:textId="4C4D9663" w:rsidR="00160014" w:rsidRPr="00B61926" w:rsidRDefault="0080776B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>
              <w:rPr>
                <w:rFonts w:asciiTheme="majorHAnsi" w:hAnsiTheme="majorHAnsi" w:cstheme="majorHAnsi"/>
                <w:i/>
                <w:szCs w:val="20"/>
              </w:rPr>
              <w:t>Aplicativos Spring do Azure</w:t>
            </w:r>
          </w:p>
          <w:p w14:paraId="34E7EC8B" w14:textId="578F4362" w:rsidR="00160014" w:rsidRPr="00073C95" w:rsidRDefault="0080776B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s-419"/>
              </w:rPr>
              <w:t>Máquinas Virtuais de Spot do Azure</w:t>
            </w:r>
          </w:p>
          <w:p w14:paraId="406A6A56" w14:textId="2E18E443" w:rsidR="00160014" w:rsidRPr="00073C95" w:rsidRDefault="0080776B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Solução </w:t>
            </w: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s-419"/>
              </w:rPr>
              <w:t>VMware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s-419"/>
              </w:rPr>
              <w:t xml:space="preserve"> no Azure</w:t>
            </w:r>
          </w:p>
          <w:p w14:paraId="4D7E36EA" w14:textId="77777777" w:rsidR="00160014" w:rsidRPr="00073C95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7E0D8865" w14:textId="0BF9BA21" w:rsidR="00160014" w:rsidRPr="00E6120F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proofErr w:type="spellStart"/>
            <w:r w:rsidRPr="00E6120F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A</w:t>
            </w:r>
            <w:r w:rsidR="00E07EA9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nalytics</w:t>
            </w:r>
            <w:proofErr w:type="spellEnd"/>
          </w:p>
          <w:p w14:paraId="68367F47" w14:textId="06664B06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Analysis Services</w:t>
            </w:r>
          </w:p>
          <w:p w14:paraId="0DBDB8EA" w14:textId="1D58E027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Data factory</w:t>
            </w:r>
          </w:p>
          <w:p w14:paraId="426B8E9F" w14:textId="759BE9C4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Data Share</w:t>
            </w:r>
          </w:p>
          <w:p w14:paraId="334B4AA5" w14:textId="0E740B3C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Stream Analytics</w:t>
            </w:r>
          </w:p>
          <w:p w14:paraId="6A7B7075" w14:textId="14DFC8B4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Catálogo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de dados</w:t>
            </w:r>
          </w:p>
          <w:p w14:paraId="1C963483" w14:textId="682354F0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Data Explorer</w:t>
            </w:r>
          </w:p>
          <w:p w14:paraId="496950AB" w14:textId="2E7E7A31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Data Lake Storage</w:t>
            </w:r>
          </w:p>
          <w:p w14:paraId="68488A1C" w14:textId="45227F12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Azure </w:t>
            </w: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Databricks</w:t>
            </w:r>
            <w:proofErr w:type="spellEnd"/>
          </w:p>
          <w:p w14:paraId="41E733C8" w14:textId="5771A423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Azure Synapse Analytics</w:t>
            </w:r>
          </w:p>
          <w:p w14:paraId="5DBA50CD" w14:textId="06A57215" w:rsidR="00160014" w:rsidRPr="00B61926" w:rsidRDefault="00E07EA9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Data Lake Analytics</w:t>
            </w:r>
          </w:p>
          <w:p w14:paraId="4FBABDCF" w14:textId="77777777" w:rsidR="00160014" w:rsidRPr="00360BBB" w:rsidRDefault="00160014" w:rsidP="00065F1D">
            <w:pPr>
              <w:rPr>
                <w:rFonts w:asciiTheme="majorHAnsi" w:eastAsia="Times New Roman" w:hAnsiTheme="majorHAnsi" w:cstheme="majorHAnsi"/>
                <w:i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A109945" w14:textId="77777777" w:rsidR="00160014" w:rsidRPr="00360BBB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n-US"/>
              </w:rPr>
            </w:pPr>
            <w:proofErr w:type="spellStart"/>
            <w:r w:rsidRPr="00360BBB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n-US"/>
              </w:rPr>
              <w:t>Rede</w:t>
            </w:r>
            <w:proofErr w:type="spellEnd"/>
          </w:p>
          <w:p w14:paraId="79D4DB8E" w14:textId="1416528B" w:rsidR="00160014" w:rsidRPr="00B61926" w:rsidRDefault="004C04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DNS do Azure</w:t>
            </w:r>
          </w:p>
          <w:p w14:paraId="75F7E193" w14:textId="376959D7" w:rsidR="00160014" w:rsidRPr="00B61926" w:rsidRDefault="004C04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Firewall do Azure</w:t>
            </w:r>
          </w:p>
          <w:p w14:paraId="4195C282" w14:textId="5FA8618C" w:rsidR="00160014" w:rsidRPr="00B61926" w:rsidRDefault="004C04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Servidor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de Rota do Azure</w:t>
            </w:r>
          </w:p>
          <w:p w14:paraId="2953C3AE" w14:textId="59B32CE5" w:rsidR="00160014" w:rsidRPr="00B61926" w:rsidRDefault="004C04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Gateway de </w:t>
            </w: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Comunicações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do Azure</w:t>
            </w:r>
          </w:p>
          <w:p w14:paraId="0D86A482" w14:textId="49CE42C1" w:rsidR="00160014" w:rsidRPr="00B61926" w:rsidRDefault="004C04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Gerenciador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Rede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Virtual </w:t>
            </w:r>
            <w:proofErr w:type="gram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do</w:t>
            </w:r>
            <w:proofErr w:type="gram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Azure</w:t>
            </w:r>
          </w:p>
          <w:p w14:paraId="0161CED8" w14:textId="243F25B4" w:rsidR="00160014" w:rsidRPr="00B61926" w:rsidRDefault="004C04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Conectividade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Programável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do Azure</w:t>
            </w:r>
          </w:p>
          <w:p w14:paraId="2048F01D" w14:textId="259629C8" w:rsidR="00160014" w:rsidRPr="00B61926" w:rsidRDefault="004C04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Gerenciador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de Firewall do Azure</w:t>
            </w:r>
          </w:p>
          <w:p w14:paraId="2930527E" w14:textId="0CCDAAC3" w:rsidR="00160014" w:rsidRPr="00B61926" w:rsidRDefault="004C0414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Load Balancer</w:t>
            </w:r>
          </w:p>
          <w:p w14:paraId="3DD97577" w14:textId="491CAACB" w:rsidR="00160014" w:rsidRPr="00360BBB" w:rsidRDefault="004C0414" w:rsidP="00C07151">
            <w:pPr>
              <w:rPr>
                <w:rFonts w:asciiTheme="majorHAnsi" w:eastAsia="Times New Roman" w:hAnsiTheme="majorHAns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Gerenciador</w:t>
            </w:r>
            <w:proofErr w:type="spellEnd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Tráfego</w:t>
            </w:r>
            <w:proofErr w:type="spellEnd"/>
          </w:p>
        </w:tc>
      </w:tr>
      <w:tr w:rsidR="00160014" w:rsidRPr="00073C95" w14:paraId="38663C12" w14:textId="77777777" w:rsidTr="00073C95">
        <w:tc>
          <w:tcPr>
            <w:tcW w:w="3402" w:type="dxa"/>
          </w:tcPr>
          <w:p w14:paraId="6A203ABE" w14:textId="77777777" w:rsidR="00160014" w:rsidRPr="00360BBB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Banco de Dados</w:t>
            </w:r>
          </w:p>
          <w:p w14:paraId="717A6BE7" w14:textId="6BD1112C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 xml:space="preserve">Azure data </w:t>
            </w:r>
            <w:proofErr w:type="spellStart"/>
            <w:r>
              <w:rPr>
                <w:rFonts w:ascii="Calibri" w:hAnsi="Calibri" w:cstheme="majorHAnsi"/>
                <w:i/>
                <w:szCs w:val="20"/>
              </w:rPr>
              <w:t>Factory</w:t>
            </w:r>
            <w:proofErr w:type="spellEnd"/>
          </w:p>
          <w:p w14:paraId="008A77CE" w14:textId="4E8CC69C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Banco de Dados do Azure para MySQL</w:t>
            </w:r>
          </w:p>
          <w:p w14:paraId="5B22C91D" w14:textId="2DFF6B3A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Serviços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Migração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Banco de Dados do Azure</w:t>
            </w:r>
          </w:p>
          <w:p w14:paraId="608A4EFA" w14:textId="19F66868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Instância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Gerenciada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SQL do Azure</w:t>
            </w:r>
          </w:p>
          <w:p w14:paraId="3504B246" w14:textId="1D1012AF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Armazenamento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tabelas</w:t>
            </w:r>
            <w:proofErr w:type="spellEnd"/>
          </w:p>
          <w:p w14:paraId="1037FF06" w14:textId="0CA98032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SQL do Azure </w:t>
            </w:r>
            <w:proofErr w:type="gramStart"/>
            <w:r>
              <w:rPr>
                <w:rFonts w:ascii="Calibri" w:hAnsi="Calibri" w:cstheme="majorHAnsi"/>
                <w:i/>
                <w:szCs w:val="20"/>
                <w:lang w:val="en-US"/>
              </w:rPr>
              <w:t>o</w:t>
            </w:r>
            <w:proofErr w:type="gram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Edge</w:t>
            </w:r>
          </w:p>
          <w:p w14:paraId="4F3F499E" w14:textId="5DA7AF9E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SQL de dados do Azure para PostgreSQL</w:t>
            </w:r>
          </w:p>
          <w:p w14:paraId="49F81454" w14:textId="050915BF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</w:rPr>
              <w:t>Onstância</w:t>
            </w:r>
            <w:proofErr w:type="spellEnd"/>
            <w:r>
              <w:rPr>
                <w:rFonts w:ascii="Calibri" w:hAnsi="Calibri" w:cstheme="majorHAnsi"/>
                <w:i/>
                <w:szCs w:val="20"/>
              </w:rPr>
              <w:t xml:space="preserve"> Gerenciada do Azure para Apache Cassandra</w:t>
            </w:r>
          </w:p>
          <w:p w14:paraId="4D30C3DD" w14:textId="77777777" w:rsidR="00160014" w:rsidRPr="00360BBB" w:rsidRDefault="00160014" w:rsidP="00065F1D">
            <w:pPr>
              <w:pStyle w:val="Subttulo"/>
              <w:numPr>
                <w:ilvl w:val="0"/>
                <w:numId w:val="0"/>
              </w:numPr>
              <w:rPr>
                <w:rFonts w:ascii="Calibri" w:hAnsi="Calibr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62D6DDF5" w14:textId="77777777" w:rsidR="00160014" w:rsidRPr="00360BBB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Migração</w:t>
            </w:r>
          </w:p>
          <w:p w14:paraId="680DF6B0" w14:textId="6E5B5E53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Migrações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para Azure</w:t>
            </w:r>
          </w:p>
          <w:p w14:paraId="7ABDB359" w14:textId="423E9AA0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Gerenciamento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Custos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da Microsoft</w:t>
            </w:r>
          </w:p>
          <w:p w14:paraId="5A964F5F" w14:textId="76BECB5B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>Azure Site Recovery</w:t>
            </w:r>
          </w:p>
          <w:p w14:paraId="536FDB08" w14:textId="77777777" w:rsidR="00160014" w:rsidRPr="00360BBB" w:rsidRDefault="00160014" w:rsidP="00065F1D">
            <w:pPr>
              <w:rPr>
                <w:rFonts w:ascii="Calibri" w:hAnsi="Calibri" w:cstheme="majorHAnsi"/>
                <w:i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532B4DA" w14:textId="77777777" w:rsidR="00160014" w:rsidRPr="00B61926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Gere</w:t>
            </w:r>
            <w:r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nciamento</w:t>
            </w:r>
            <w:r w:rsidR="00110D8F"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 xml:space="preserve"> e Governança</w:t>
            </w:r>
            <w:r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 xml:space="preserve"> </w:t>
            </w:r>
          </w:p>
          <w:p w14:paraId="0550B4BD" w14:textId="5EA15FC3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 xml:space="preserve">Microsoft </w:t>
            </w:r>
            <w:proofErr w:type="spellStart"/>
            <w:r>
              <w:rPr>
                <w:rFonts w:ascii="Calibri" w:hAnsi="Calibri" w:cstheme="majorHAnsi"/>
                <w:i/>
                <w:szCs w:val="20"/>
              </w:rPr>
              <w:t>Copilot</w:t>
            </w:r>
            <w:proofErr w:type="spellEnd"/>
            <w:r>
              <w:rPr>
                <w:rFonts w:ascii="Calibri" w:hAnsi="Calibri" w:cstheme="majorHAnsi"/>
                <w:i/>
                <w:szCs w:val="20"/>
              </w:rPr>
              <w:t xml:space="preserve"> para Azure</w:t>
            </w:r>
          </w:p>
          <w:p w14:paraId="04326A37" w14:textId="6FE3B4D9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Assistente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do Azure</w:t>
            </w:r>
          </w:p>
          <w:p w14:paraId="1D217243" w14:textId="7A449B27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Backup do Azure</w:t>
            </w:r>
          </w:p>
          <w:p w14:paraId="2729233F" w14:textId="35012C17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Azure Lighthouse</w:t>
            </w:r>
          </w:p>
          <w:p w14:paraId="7039F67C" w14:textId="09055131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Azure Monitor</w:t>
            </w:r>
          </w:p>
          <w:p w14:paraId="7AB1E1A3" w14:textId="2C086851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Azure Resource manager</w:t>
            </w:r>
          </w:p>
          <w:p w14:paraId="152A2E51" w14:textId="5996C903" w:rsidR="00160014" w:rsidRPr="00B61926" w:rsidRDefault="00E07EA9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Integridade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Serviço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do Azure</w:t>
            </w:r>
          </w:p>
          <w:p w14:paraId="0E3F95E5" w14:textId="08AA4CEA" w:rsidR="00160014" w:rsidRPr="00360BBB" w:rsidRDefault="00E07EA9" w:rsidP="00067762">
            <w:pPr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>Cloud Shell</w:t>
            </w:r>
          </w:p>
        </w:tc>
      </w:tr>
      <w:tr w:rsidR="00160014" w:rsidRPr="00073C95" w14:paraId="225DFFEE" w14:textId="77777777" w:rsidTr="00073C95">
        <w:tc>
          <w:tcPr>
            <w:tcW w:w="3402" w:type="dxa"/>
          </w:tcPr>
          <w:p w14:paraId="451B5C20" w14:textId="5F29C7B2" w:rsidR="00160014" w:rsidRPr="00D31D49" w:rsidRDefault="006650AB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  <w:lang w:val="es-419"/>
              </w:rPr>
            </w:pPr>
            <w:proofErr w:type="spellStart"/>
            <w:r w:rsidRPr="002C4AE2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  <w:lang w:val="es-419"/>
              </w:rPr>
              <w:t>Realidade</w:t>
            </w:r>
            <w:proofErr w:type="spellEnd"/>
            <w:r w:rsidRPr="002C4AE2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  <w:lang w:val="es-419"/>
              </w:rPr>
              <w:t xml:space="preserve"> Misturada</w:t>
            </w:r>
          </w:p>
          <w:p w14:paraId="45AA0C72" w14:textId="5FF358AF" w:rsidR="00160014" w:rsidRPr="00B61926" w:rsidRDefault="006650AB" w:rsidP="00065F1D">
            <w:pPr>
              <w:rPr>
                <w:rFonts w:ascii="Calibri" w:hAnsi="Calibri" w:cstheme="majorHAnsi"/>
                <w:i/>
                <w:szCs w:val="20"/>
                <w:lang w:val="es-419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s-419"/>
              </w:rPr>
              <w:t>Remote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s-419"/>
              </w:rPr>
              <w:t>Rendering</w:t>
            </w:r>
            <w:proofErr w:type="spellEnd"/>
          </w:p>
          <w:p w14:paraId="27AC3C92" w14:textId="77777777" w:rsidR="00160014" w:rsidRPr="00360BBB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="Calibri" w:hAnsi="Calibri" w:cstheme="majorHAnsi"/>
                <w:i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</w:tcPr>
          <w:p w14:paraId="159C67A3" w14:textId="77777777" w:rsidR="00160014" w:rsidRPr="00360BBB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IOT</w:t>
            </w:r>
          </w:p>
          <w:p w14:paraId="2C408D57" w14:textId="4C2FE011" w:rsidR="00160014" w:rsidRPr="00B61926" w:rsidRDefault="0080776B" w:rsidP="00065F1D">
            <w:pPr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>Azure IT Central</w:t>
            </w:r>
          </w:p>
          <w:p w14:paraId="437B1421" w14:textId="77777777" w:rsidR="00160014" w:rsidRPr="00360BBB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="Calibri" w:hAnsi="Calibri" w:cstheme="majorHAnsi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3C00170" w14:textId="77777777" w:rsidR="00160014" w:rsidRPr="00B61926" w:rsidRDefault="004A56EE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proofErr w:type="spellStart"/>
            <w:r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Machine</w:t>
            </w:r>
            <w:proofErr w:type="spellEnd"/>
            <w:r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 xml:space="preserve"> Learning</w:t>
            </w:r>
          </w:p>
          <w:p w14:paraId="58042284" w14:textId="63B3C7A9" w:rsidR="00160014" w:rsidRPr="00B61926" w:rsidRDefault="000A29BB" w:rsidP="00065F1D">
            <w:pPr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>Detector de Anomalias de IA</w:t>
            </w:r>
          </w:p>
          <w:p w14:paraId="31AD1352" w14:textId="02FF9649" w:rsidR="00160014" w:rsidRPr="00B61926" w:rsidRDefault="000A29BB" w:rsidP="00065F1D">
            <w:pPr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 xml:space="preserve">Azure </w:t>
            </w:r>
            <w:proofErr w:type="spellStart"/>
            <w:r>
              <w:rPr>
                <w:rFonts w:ascii="Calibri" w:hAnsi="Calibri" w:cstheme="majorHAnsi"/>
                <w:i/>
                <w:szCs w:val="20"/>
              </w:rPr>
              <w:t>Machine</w:t>
            </w:r>
            <w:proofErr w:type="spellEnd"/>
            <w:r>
              <w:rPr>
                <w:rFonts w:ascii="Calibri" w:hAnsi="Calibri" w:cstheme="majorHAnsi"/>
                <w:i/>
                <w:szCs w:val="20"/>
              </w:rPr>
              <w:t xml:space="preserve"> Learning</w:t>
            </w:r>
          </w:p>
          <w:p w14:paraId="57CB03CF" w14:textId="77777777" w:rsidR="00C73EB8" w:rsidRPr="00360BBB" w:rsidRDefault="00C73EB8" w:rsidP="00065F1D">
            <w:pPr>
              <w:rPr>
                <w:rFonts w:ascii="Calibri" w:hAnsi="Calibri" w:cstheme="majorHAnsi"/>
                <w:i/>
                <w:szCs w:val="20"/>
              </w:rPr>
            </w:pPr>
          </w:p>
        </w:tc>
      </w:tr>
      <w:tr w:rsidR="00160014" w:rsidRPr="00073C95" w14:paraId="44624914" w14:textId="77777777" w:rsidTr="00073C95">
        <w:tc>
          <w:tcPr>
            <w:tcW w:w="3402" w:type="dxa"/>
          </w:tcPr>
          <w:p w14:paraId="0B301E3D" w14:textId="77777777" w:rsidR="00160014" w:rsidRPr="00B7478A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B7478A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Segurança</w:t>
            </w:r>
          </w:p>
          <w:p w14:paraId="5004B64B" w14:textId="2235139C" w:rsidR="00160014" w:rsidRPr="00B7478A" w:rsidRDefault="000A29B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Microsoft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Entra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Domain Services</w:t>
            </w:r>
          </w:p>
          <w:p w14:paraId="5FD2348F" w14:textId="693E1E24" w:rsidR="00160014" w:rsidRPr="00B7478A" w:rsidRDefault="000A29B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Microsoft Defender para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Nuvem</w:t>
            </w:r>
            <w:proofErr w:type="spellEnd"/>
          </w:p>
          <w:p w14:paraId="3EE6CF54" w14:textId="77777777" w:rsidR="000A29BB" w:rsidRDefault="004A56E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A</w:t>
            </w:r>
            <w:r w:rsidR="000A29BB">
              <w:rPr>
                <w:rFonts w:ascii="Calibri" w:hAnsi="Calibri" w:cstheme="majorHAnsi"/>
                <w:i/>
                <w:szCs w:val="20"/>
                <w:lang w:val="en-US"/>
              </w:rPr>
              <w:t xml:space="preserve">zure Bastion </w:t>
            </w:r>
          </w:p>
          <w:p w14:paraId="1E373F92" w14:textId="0F172D16" w:rsidR="00160014" w:rsidRPr="00B7478A" w:rsidRDefault="000A29B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Gateway de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Aplicativo</w:t>
            </w:r>
            <w:proofErr w:type="spellEnd"/>
          </w:p>
          <w:p w14:paraId="488E93EA" w14:textId="07296EF3" w:rsidR="00160014" w:rsidRPr="00B7478A" w:rsidRDefault="000A29B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HSM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Dedicado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do Azure</w:t>
            </w:r>
          </w:p>
          <w:p w14:paraId="20CD439D" w14:textId="5B921E77" w:rsidR="00160014" w:rsidRPr="00B7478A" w:rsidRDefault="000A29B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Gerenciador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Firewall do Azure</w:t>
            </w:r>
          </w:p>
          <w:p w14:paraId="7DA79C13" w14:textId="0FA7B24B" w:rsidR="00160014" w:rsidRPr="00B7478A" w:rsidRDefault="000A29B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Proteção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Informações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do Azure</w:t>
            </w:r>
          </w:p>
          <w:p w14:paraId="221B6E07" w14:textId="2F6FB2C6" w:rsidR="00160014" w:rsidRPr="00B7478A" w:rsidRDefault="000A29BB" w:rsidP="00065F1D">
            <w:pPr>
              <w:rPr>
                <w:rFonts w:ascii="Calibri" w:hAnsi="Calibri" w:cstheme="majorHAnsi"/>
                <w:i/>
                <w:szCs w:val="20"/>
                <w:lang w:val="es-419"/>
              </w:rPr>
            </w:pPr>
            <w:r>
              <w:rPr>
                <w:rFonts w:ascii="Calibri" w:hAnsi="Calibri" w:cstheme="majorHAnsi"/>
                <w:i/>
                <w:szCs w:val="20"/>
                <w:lang w:val="es-419"/>
              </w:rPr>
              <w:t xml:space="preserve">Key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s-419"/>
              </w:rPr>
              <w:t>Vault</w:t>
            </w:r>
            <w:proofErr w:type="spellEnd"/>
          </w:p>
          <w:p w14:paraId="1158D664" w14:textId="6B2A335D" w:rsidR="00160014" w:rsidRPr="00B7478A" w:rsidRDefault="000A29BB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gateway de VPN</w:t>
            </w:r>
          </w:p>
          <w:p w14:paraId="1825779F" w14:textId="77777777" w:rsidR="00160014" w:rsidRPr="00360BBB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7030A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706AD890" w14:textId="4D016408" w:rsidR="00160014" w:rsidRPr="00B7478A" w:rsidRDefault="000A29BB" w:rsidP="00073C95">
            <w:pPr>
              <w:jc w:val="left"/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Contêineres</w:t>
            </w:r>
          </w:p>
          <w:p w14:paraId="4E03094B" w14:textId="49675A73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AKS (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Serviço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Kubernetes do Azure)</w:t>
            </w:r>
          </w:p>
          <w:p w14:paraId="65885B2F" w14:textId="04D2C707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Red hat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Openshift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no Azure</w:t>
            </w:r>
          </w:p>
          <w:p w14:paraId="3B1F0B37" w14:textId="252A064D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Azure Functions</w:t>
            </w:r>
          </w:p>
          <w:p w14:paraId="30FE2176" w14:textId="3C60D5B0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>Instâncias de Contêiner do Azure</w:t>
            </w:r>
          </w:p>
          <w:p w14:paraId="20567599" w14:textId="69F29DEC" w:rsid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>Registro de Contêiner do Azure</w:t>
            </w:r>
          </w:p>
          <w:p w14:paraId="2FEA3E3B" w14:textId="77777777" w:rsidR="00C2363F" w:rsidRDefault="00C2363F" w:rsidP="00073C95">
            <w:pPr>
              <w:jc w:val="left"/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</w:p>
          <w:p w14:paraId="48623A7F" w14:textId="1BA15089" w:rsidR="00160014" w:rsidRPr="00360BBB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Armazenamento</w:t>
            </w:r>
          </w:p>
          <w:p w14:paraId="7B6AE48A" w14:textId="169B5D88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 xml:space="preserve">Azure data </w:t>
            </w:r>
            <w:proofErr w:type="spellStart"/>
            <w:r>
              <w:rPr>
                <w:rFonts w:ascii="Calibri" w:hAnsi="Calibri" w:cstheme="majorHAnsi"/>
                <w:i/>
                <w:szCs w:val="20"/>
              </w:rPr>
              <w:t>Share</w:t>
            </w:r>
            <w:proofErr w:type="spellEnd"/>
          </w:p>
          <w:p w14:paraId="4ECE6A22" w14:textId="615FE200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>
              <w:rPr>
                <w:rFonts w:ascii="Calibri" w:hAnsi="Calibri" w:cstheme="majorHAnsi"/>
                <w:i/>
                <w:szCs w:val="20"/>
              </w:rPr>
              <w:t>Azure HPC Cache</w:t>
            </w:r>
          </w:p>
          <w:p w14:paraId="5FCA78AF" w14:textId="37A85D4E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Armazenamento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Blobs do Azure</w:t>
            </w:r>
            <w:r w:rsidR="00067762" w:rsidRPr="00B7478A">
              <w:rPr>
                <w:rFonts w:ascii="Calibri" w:hAnsi="Calibri" w:cstheme="majorHAnsi"/>
                <w:i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Azure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Elastic SAN</w:t>
            </w:r>
          </w:p>
          <w:p w14:paraId="7584C5B6" w14:textId="51105C2A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Gerenciador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Armazenamento</w:t>
            </w:r>
            <w:proofErr w:type="spellEnd"/>
          </w:p>
          <w:p w14:paraId="01A1C5CA" w14:textId="29A2B716" w:rsidR="00160014" w:rsidRPr="00360BBB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Armazenamento</w:t>
            </w:r>
            <w:proofErr w:type="spellEnd"/>
            <w:r>
              <w:rPr>
                <w:rFonts w:ascii="Calibri" w:hAnsi="Calibri" w:cstheme="majorHAnsi"/>
                <w:i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theme="majorHAnsi"/>
                <w:i/>
                <w:szCs w:val="20"/>
                <w:lang w:val="en-US"/>
              </w:rPr>
              <w:t>filas</w:t>
            </w:r>
            <w:proofErr w:type="spellEnd"/>
          </w:p>
          <w:p w14:paraId="362D94CD" w14:textId="62569BE2" w:rsidR="00160014" w:rsidRPr="00B7478A" w:rsidRDefault="000A29BB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Azure Data Box</w:t>
            </w:r>
          </w:p>
          <w:p w14:paraId="0DB23BB7" w14:textId="77777777" w:rsidR="00160014" w:rsidRPr="00360BBB" w:rsidRDefault="00160014" w:rsidP="00073C95">
            <w:pPr>
              <w:jc w:val="left"/>
              <w:rPr>
                <w:rFonts w:ascii="Calibri" w:eastAsia="Times New Roman" w:hAnsi="Calibri" w:cstheme="majorHAnsi"/>
                <w:b/>
                <w:i/>
                <w:color w:val="7030A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9A9A61D" w14:textId="2FA72596" w:rsidR="00160014" w:rsidRPr="00C2363F" w:rsidRDefault="000A29BB" w:rsidP="00073C95">
            <w:pPr>
              <w:jc w:val="left"/>
              <w:rPr>
                <w:rFonts w:ascii="Calibri" w:hAnsi="Calibri" w:cstheme="majorHAnsi"/>
                <w:i/>
                <w:color w:val="0070C0"/>
                <w:szCs w:val="20"/>
              </w:rPr>
            </w:pPr>
            <w:proofErr w:type="spellStart"/>
            <w: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DevOps</w:t>
            </w:r>
            <w:proofErr w:type="spellEnd"/>
          </w:p>
          <w:p w14:paraId="4C5656B7" w14:textId="3A59C854" w:rsidR="00160014" w:rsidRPr="00C2363F" w:rsidRDefault="00BF322A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Azure DevOps</w:t>
            </w:r>
          </w:p>
          <w:p w14:paraId="27497C74" w14:textId="21671A61" w:rsidR="00160014" w:rsidRPr="00C2363F" w:rsidRDefault="00BF322A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>
              <w:rPr>
                <w:rFonts w:ascii="Calibri" w:hAnsi="Calibri" w:cstheme="majorHAnsi"/>
                <w:i/>
                <w:szCs w:val="20"/>
                <w:lang w:val="en-US"/>
              </w:rPr>
              <w:t>Azure Monitor</w:t>
            </w:r>
          </w:p>
          <w:p w14:paraId="589AC41C" w14:textId="77777777" w:rsidR="00160014" w:rsidRPr="00360BBB" w:rsidRDefault="00160014" w:rsidP="00BF322A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</w:p>
        </w:tc>
      </w:tr>
    </w:tbl>
    <w:p w14:paraId="5401685F" w14:textId="77777777" w:rsidR="002715B7" w:rsidRPr="00C60F73" w:rsidRDefault="002715B7" w:rsidP="002715B7">
      <w:pPr>
        <w:pStyle w:val="Titulo2"/>
      </w:pPr>
      <w:bookmarkStart w:id="13" w:name="_Toc170327576"/>
      <w:r>
        <w:t>Modelos de Licenciamento</w:t>
      </w:r>
      <w:bookmarkEnd w:id="13"/>
    </w:p>
    <w:p w14:paraId="550DEB3D" w14:textId="77777777" w:rsidR="002715B7" w:rsidRDefault="002715B7" w:rsidP="004D5BC1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60F7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Como empresa parceira Microsoft, a</w:t>
      </w:r>
      <w:r w:rsidRPr="004D5B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C60F7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possui as seguintes certificações comerciais e competências técnicas: </w:t>
      </w:r>
    </w:p>
    <w:p w14:paraId="12065E20" w14:textId="77777777" w:rsidR="002715B7" w:rsidRPr="00C60F73" w:rsidRDefault="002715B7" w:rsidP="002715B7">
      <w:pPr>
        <w:pStyle w:val="PargrafodaLista"/>
        <w:numPr>
          <w:ilvl w:val="0"/>
          <w:numId w:val="14"/>
        </w:numPr>
        <w:spacing w:after="160"/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</w:pPr>
      <w:r w:rsidRPr="00C60F73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LSP – Licensing Solution Partners</w:t>
      </w:r>
    </w:p>
    <w:p w14:paraId="1955B8BC" w14:textId="69D0637F" w:rsidR="002715B7" w:rsidRDefault="002715B7" w:rsidP="002715B7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60F7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Atuação como revenda Microsoft, qualificada para transacionar contratos de licenciamento EA (Enterprise Agreement), EAS (Enterprise Agreement Subscription),</w:t>
      </w:r>
      <w:r w:rsidR="00FE621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SCE (Server and Cloud Enrollment),</w:t>
      </w:r>
      <w:r w:rsidRPr="00C60F7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MPSA (Microsoft Products and Services Agreement), EES (Enrollment for Education Solutions) e Select.</w:t>
      </w:r>
    </w:p>
    <w:p w14:paraId="089CC63D" w14:textId="77777777" w:rsidR="002715B7" w:rsidRDefault="002715B7" w:rsidP="002715B7">
      <w:pPr>
        <w:pStyle w:val="PargrafodaLista"/>
        <w:numPr>
          <w:ilvl w:val="0"/>
          <w:numId w:val="14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60F73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CSP – Cloud Solution Provider </w:t>
      </w:r>
    </w:p>
    <w:p w14:paraId="016DBFA5" w14:textId="57E773A6" w:rsidR="002715B7" w:rsidRDefault="002715B7" w:rsidP="002715B7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60F7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Atuação como parceira qualificada para ofertar as soluções em cloud da Microsoft (Azure, O365, M375, etc</w:t>
      </w:r>
      <w:r w:rsidR="0035634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  <w:r w:rsidRPr="00C60F7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), entregando soluções completas que incluem o direito de uso da plataforma pagando mensalmente pelo consumo, suporte e </w:t>
      </w:r>
      <w:r w:rsidRPr="0099322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gestão da </w:t>
      </w:r>
      <w:r w:rsidRPr="0099322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99322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  <w:r w:rsidRPr="00C60F7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</w:p>
    <w:p w14:paraId="2D89F99B" w14:textId="1CDBE22B" w:rsidR="002715B7" w:rsidRDefault="002715B7" w:rsidP="002715B7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modelo </w:t>
      </w:r>
      <w:r w:rsidRPr="006F125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foi criado para atender ao crescimento de soluções em nuvem. Nesse modelo, o </w:t>
      </w:r>
      <w:r w:rsidR="006650AB" w:rsidRPr="002C4AE2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6650A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6F125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compra licenças cloud com possibilidade de pagamento mensal e flutuação do número de licenças a cada mês, sem compromisso mínimo de compra. </w:t>
      </w:r>
      <w:r w:rsidR="006650A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Os</w:t>
      </w:r>
      <w:r w:rsidRPr="006F125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custos são calculados utilizando uma lista de preços em dólar e convertidos pelo PTAX da data do faturamento. </w:t>
      </w:r>
    </w:p>
    <w:p w14:paraId="21396B07" w14:textId="77777777" w:rsidR="002715B7" w:rsidRDefault="002715B7" w:rsidP="002715B7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6F125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Características: </w:t>
      </w:r>
    </w:p>
    <w:p w14:paraId="4D0A01AA" w14:textId="6007EA57" w:rsidR="002715B7" w:rsidRPr="002C4AE2" w:rsidRDefault="002715B7" w:rsidP="001412C4">
      <w:pPr>
        <w:pStyle w:val="PargrafodaLista"/>
        <w:numPr>
          <w:ilvl w:val="1"/>
          <w:numId w:val="14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licenciamento pode ser pago de forma mensal ou anual; </w:t>
      </w:r>
    </w:p>
    <w:p w14:paraId="13EEA7D5" w14:textId="22F30CC4" w:rsidR="002715B7" w:rsidRPr="002C4AE2" w:rsidRDefault="002715B7" w:rsidP="001412C4">
      <w:pPr>
        <w:pStyle w:val="PargrafodaLista"/>
        <w:numPr>
          <w:ilvl w:val="1"/>
          <w:numId w:val="14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ativação das licenças pode ser gradual, conforme a demanda; </w:t>
      </w:r>
    </w:p>
    <w:p w14:paraId="45A95E63" w14:textId="0CCEBAC2" w:rsidR="002715B7" w:rsidRPr="002C4AE2" w:rsidRDefault="002715B7" w:rsidP="001412C4">
      <w:pPr>
        <w:pStyle w:val="PargrafodaLista"/>
        <w:numPr>
          <w:ilvl w:val="1"/>
          <w:numId w:val="14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Não existe quantitativo mínimo de licenciamento e possui flexibilidade de ajuste mensal; </w:t>
      </w:r>
    </w:p>
    <w:p w14:paraId="0D96C4CC" w14:textId="1697BC81" w:rsidR="002715B7" w:rsidRDefault="002715B7" w:rsidP="001412C4">
      <w:pPr>
        <w:pStyle w:val="PargrafodaLista"/>
        <w:numPr>
          <w:ilvl w:val="1"/>
          <w:numId w:val="14"/>
        </w:numPr>
        <w:spacing w:before="240"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C4AE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Valores em dólar, convertidos pelo PTAX na data do faturamento</w:t>
      </w:r>
      <w:r w:rsidR="007F357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56276678" w14:textId="77777777" w:rsidR="001412C4" w:rsidRDefault="001412C4" w:rsidP="001412C4">
      <w:pPr>
        <w:pStyle w:val="PargrafodaLista"/>
        <w:spacing w:before="240" w:after="160"/>
        <w:ind w:left="2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</w:p>
    <w:p w14:paraId="6CCE62F3" w14:textId="77777777" w:rsidR="00FE6211" w:rsidRPr="00132F38" w:rsidRDefault="00FE6211" w:rsidP="00132F38">
      <w:pPr>
        <w:pStyle w:val="PargrafodaLista"/>
        <w:numPr>
          <w:ilvl w:val="0"/>
          <w:numId w:val="14"/>
        </w:numPr>
        <w:spacing w:after="160"/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</w:pPr>
      <w:r w:rsidRPr="00132F3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Competências Técnicas</w:t>
      </w:r>
    </w:p>
    <w:p w14:paraId="44B6F8A4" w14:textId="77777777" w:rsidR="00FE6211" w:rsidRPr="00BF4523" w:rsidRDefault="00FE6211" w:rsidP="001412C4">
      <w:pPr>
        <w:pStyle w:val="Justificadocomespaamento"/>
        <w:spacing w:before="40"/>
        <w:ind w:left="1080" w:firstLine="0"/>
        <w:rPr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75B4DCEB" wp14:editId="368C182F">
            <wp:extent cx="5613400" cy="1142365"/>
            <wp:effectExtent l="0" t="0" r="635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9BF4" w14:textId="28152156" w:rsidR="00FE6211" w:rsidRPr="001412C4" w:rsidRDefault="001412C4" w:rsidP="001412C4">
      <w:pPr>
        <w:pStyle w:val="Justificadocomespaamento"/>
        <w:spacing w:before="40"/>
        <w:rPr>
          <w:rFonts w:eastAsia="Times New Roman" w:cs="Arial"/>
          <w:lang w:eastAsia="pt-BR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FE6211" w:rsidRPr="00471CE1">
        <w:rPr>
          <w:noProof/>
          <w:szCs w:val="24"/>
          <w:lang w:eastAsia="pt-BR"/>
        </w:rPr>
        <w:drawing>
          <wp:inline distT="0" distB="0" distL="0" distR="0" wp14:anchorId="3788A3CF" wp14:editId="100102C9">
            <wp:extent cx="514350" cy="514350"/>
            <wp:effectExtent l="0" t="0" r="0" b="0"/>
            <wp:docPr id="4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6" cy="514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6211">
        <w:rPr>
          <w:szCs w:val="24"/>
        </w:rPr>
        <w:t xml:space="preserve">     </w:t>
      </w:r>
      <w:r w:rsidR="00FE6211" w:rsidRPr="00471CE1">
        <w:rPr>
          <w:noProof/>
          <w:szCs w:val="24"/>
          <w:lang w:eastAsia="pt-BR"/>
        </w:rPr>
        <w:drawing>
          <wp:inline distT="0" distB="0" distL="0" distR="0" wp14:anchorId="11D4908B" wp14:editId="22B9EED4">
            <wp:extent cx="1466850" cy="421509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41" cy="424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6211">
        <w:rPr>
          <w:szCs w:val="24"/>
        </w:rPr>
        <w:t xml:space="preserve">     </w:t>
      </w:r>
      <w:r w:rsidR="00FE6211" w:rsidRPr="00471CE1">
        <w:rPr>
          <w:noProof/>
          <w:szCs w:val="24"/>
          <w:lang w:eastAsia="pt-BR"/>
        </w:rPr>
        <w:drawing>
          <wp:inline distT="0" distB="0" distL="0" distR="0" wp14:anchorId="520BF5AF" wp14:editId="2FDD1D08">
            <wp:extent cx="1066800" cy="446567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73" cy="45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6211">
        <w:rPr>
          <w:szCs w:val="24"/>
        </w:rPr>
        <w:t xml:space="preserve">     </w:t>
      </w:r>
      <w:r w:rsidR="00FE6211" w:rsidRPr="00471CE1">
        <w:rPr>
          <w:rFonts w:asciiTheme="minorHAnsi" w:hAnsiTheme="minorHAnsi"/>
          <w:noProof/>
          <w:sz w:val="22"/>
          <w:lang w:eastAsia="pt-BR"/>
        </w:rPr>
        <w:drawing>
          <wp:inline distT="0" distB="0" distL="0" distR="0" wp14:anchorId="50AF894E" wp14:editId="79336786">
            <wp:extent cx="1476375" cy="419100"/>
            <wp:effectExtent l="0" t="0" r="9525" b="0"/>
            <wp:docPr id="49" name="Imagem 49" descr="Resultado de imagem para MICROSOFT GOLD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Resultado de imagem para MICROSOFT GOLD PARTN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FD10140" w14:textId="77777777" w:rsidR="00FE6211" w:rsidRPr="00FE6211" w:rsidRDefault="00FE6211" w:rsidP="00FE6211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</w:p>
    <w:p w14:paraId="099A551E" w14:textId="786A4EC8" w:rsidR="00BB2C31" w:rsidRPr="00073C95" w:rsidRDefault="00BB2C31" w:rsidP="0029669C">
      <w:pPr>
        <w:pStyle w:val="Titulo2"/>
      </w:pPr>
      <w:bookmarkStart w:id="14" w:name="_Toc170327577"/>
      <w:r w:rsidRPr="00073C95">
        <w:t>M</w:t>
      </w:r>
      <w:r w:rsidR="00073C95">
        <w:t>odalidades de Contratação</w:t>
      </w:r>
      <w:bookmarkEnd w:id="14"/>
    </w:p>
    <w:p w14:paraId="00C01301" w14:textId="3A804D1C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2133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Cloud </w:t>
      </w:r>
      <w:r w:rsidR="006933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Azure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oferece diversos modelos de pagamento, permitindo aos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CLIENTES 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escolherem o que melhor se adapta às suas necessidades e orçamento. </w:t>
      </w:r>
    </w:p>
    <w:p w14:paraId="63A5BC31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Pagamento por Uso (Pay-As-You-Go):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Neste modelo,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pagam apenas pelos recursos que utilizam, com base no consumo real. Isso significa que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são cobrados pela quantidade de horas de uso de instâncias de computação, armazenamento de dados, tráfego de rede e outros recursos consumidos.</w:t>
      </w:r>
    </w:p>
    <w:p w14:paraId="683191CB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Reservas (Reserved Instances):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Este modelo permite que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adquiram instâncias de computação reservadas por um </w:t>
      </w:r>
      <w:r w:rsid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período de um ano ou três anos. 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Isso pode ser uma opção mais econômica para cargas de trabalho estáveis e previsíveis.</w:t>
      </w:r>
    </w:p>
    <w:p w14:paraId="50B316ED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Economias com uso prolongado (Savings Plans):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Semelhante às Reservas, os Savings Plans oferecem aos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oportunidade de economizar comprometendo-se com um uso consistente de recursos por um período de um ou três anos. Os Savings Plans fornecem flexibilidade adicional em relação às Reservas, permitindo que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mudem os tipos de instâncias e as regiões em que usam os recursos.</w:t>
      </w:r>
    </w:p>
    <w:p w14:paraId="01835772" w14:textId="26816149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Pagamento Antecipado (Prepaid):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</w:t>
      </w:r>
      <w:r w:rsidR="00D31D4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Cloud </w:t>
      </w:r>
      <w:r w:rsidR="006650A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Azure</w:t>
      </w:r>
      <w:r w:rsidR="006650AB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oferece a opção de pagamento antecipado, onde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podem comprar créditos de serviço antecipadamente para receber descontos em seus gastos futuros com a </w:t>
      </w:r>
      <w:r w:rsidR="00D31D4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</w:t>
      </w:r>
      <w:r w:rsidR="006650A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Azure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26BE5F9F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Contratos de Volume (Volume Discounts):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que preveem grandes volumes de uso podem negociar contratos de volume com base nos compromissos de gastos.</w:t>
      </w:r>
    </w:p>
    <w:bookmarkEnd w:id="3"/>
    <w:p w14:paraId="3E7EC6A0" w14:textId="19303F63" w:rsidR="005A3C41" w:rsidRPr="00C73EB8" w:rsidRDefault="00684A64" w:rsidP="00073C9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Cloud </w:t>
      </w:r>
      <w:r w:rsidR="009B07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Azure </w:t>
      </w:r>
      <w:r w:rsidR="005A3C4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possui também uma calculadora online onde são publicados os preços de cada um dos serviços disponíveis, em dólares americanos e sem impostos.</w:t>
      </w:r>
      <w:r w:rsidR="00073C95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5A3C4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Esta ferramenta permite ao</w:t>
      </w:r>
      <w:r w:rsidR="005C64D7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5C64D7" w:rsidRPr="00C73EB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5A3C4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:</w:t>
      </w:r>
    </w:p>
    <w:p w14:paraId="2096AFAF" w14:textId="31C2DE92" w:rsidR="005A3C41" w:rsidRPr="00C73EB8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Verificar os preços atualizados de cada um dos serviços disponíveis n</w:t>
      </w:r>
      <w:r w:rsidR="00507C5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2133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Azure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4FDE91F5" w14:textId="77777777" w:rsidR="005A3C41" w:rsidRPr="00C73EB8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Criar projeções de custos de novas demandas de ambientes novos;</w:t>
      </w:r>
    </w:p>
    <w:p w14:paraId="2892457D" w14:textId="77777777" w:rsidR="005A3C41" w:rsidRPr="00C73EB8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Estimar diferentes cenários e com isso ter estudos de custos entre estes diferentes cenários, vislumbrando as diferenças de custos entre estes cenários.</w:t>
      </w:r>
    </w:p>
    <w:p w14:paraId="04F805AA" w14:textId="1BE16214" w:rsidR="0033071C" w:rsidRDefault="005A3C41" w:rsidP="00AD2CEC">
      <w:pPr>
        <w:spacing w:after="240"/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</w:pPr>
      <w:r w:rsidRPr="00C73EB8">
        <w:rPr>
          <w:rFonts w:asciiTheme="majorHAnsi" w:eastAsia="Times New Roman" w:hAnsiTheme="majorHAnsi" w:cstheme="majorHAnsi"/>
          <w:sz w:val="22"/>
          <w:szCs w:val="22"/>
        </w:rPr>
        <w:t>A calculadora de preços pode ser encontrada no link abaixo:</w:t>
      </w:r>
      <w:r w:rsidRPr="00C73EB8">
        <w:rPr>
          <w:rFonts w:asciiTheme="majorHAnsi" w:hAnsiTheme="majorHAnsi" w:cstheme="majorHAnsi"/>
          <w:sz w:val="22"/>
          <w:szCs w:val="22"/>
        </w:rPr>
        <w:t xml:space="preserve"> </w:t>
      </w:r>
      <w:hyperlink r:id="rId17" w:history="1">
        <w:r w:rsidR="009B0746" w:rsidRPr="00A40520">
          <w:rPr>
            <w:rStyle w:val="Hyperlink"/>
            <w:rFonts w:asciiTheme="majorHAnsi" w:hAnsiTheme="majorHAnsi" w:cstheme="majorHAnsi"/>
            <w:sz w:val="22"/>
            <w:szCs w:val="22"/>
          </w:rPr>
          <w:t>https://azure.microsoft.com/pt-br/pricing/calculator/</w:t>
        </w:r>
      </w:hyperlink>
      <w:r w:rsidR="00E45F79">
        <w:rPr>
          <w:rFonts w:asciiTheme="majorHAnsi" w:hAnsiTheme="majorHAnsi" w:cstheme="majorHAnsi"/>
          <w:sz w:val="22"/>
          <w:szCs w:val="22"/>
        </w:rPr>
        <w:t>.</w:t>
      </w:r>
      <w:r w:rsidR="0033071C">
        <w:rPr>
          <w:rFonts w:ascii="Trebuchet MS" w:hAnsi="Trebuchet MS"/>
          <w:szCs w:val="20"/>
        </w:rPr>
        <w:t xml:space="preserve"> </w:t>
      </w:r>
    </w:p>
    <w:p w14:paraId="748AE122" w14:textId="0E6E32D4" w:rsidR="000851D2" w:rsidRPr="004D5BC1" w:rsidRDefault="00F93F9C" w:rsidP="00336B3C">
      <w:pPr>
        <w:pStyle w:val="Titulo1"/>
        <w:rPr>
          <w:rFonts w:eastAsiaTheme="minorHAnsi"/>
          <w:noProof/>
          <w:sz w:val="22"/>
          <w:szCs w:val="22"/>
          <w:lang w:eastAsia="en-US"/>
        </w:rPr>
      </w:pPr>
      <w:bookmarkStart w:id="15" w:name="_Toc170327578"/>
      <w:r w:rsidRPr="00EE3CF7">
        <w:t>Premissas e Requisitos</w:t>
      </w:r>
      <w:bookmarkEnd w:id="15"/>
    </w:p>
    <w:p w14:paraId="0BBE3E2D" w14:textId="33DE5C62" w:rsidR="005C64D7" w:rsidRPr="00481B0B" w:rsidRDefault="005C64D7" w:rsidP="00481B0B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concorda que é unicamente responsável por garantir que seu acesso e uso, assim como o acesso e uso por suas Afiliadas e Usuários Finais dos Serviços de Infraestrutura devem estar em 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conformidade com a</w:t>
      </w:r>
      <w:r w:rsidR="009056A9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política</w:t>
      </w:r>
      <w:r w:rsidR="009056A9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 contidas nesta Proposta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reconhece e aceita que qualquer violação da Política de Uso Aceitável poderá levar à suspensão dos Serviços de Infraestrutura</w:t>
      </w:r>
      <w:r w:rsid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1C63F5E1" w14:textId="77777777" w:rsidR="005C64D7" w:rsidRPr="009422AF" w:rsidRDefault="005C64D7" w:rsidP="00116D3A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Política de Uso Aceitável</w:t>
      </w:r>
    </w:p>
    <w:p w14:paraId="41DC6EB0" w14:textId="77777777" w:rsidR="009422AF" w:rsidRDefault="005C64D7" w:rsidP="00116D3A">
      <w:pPr>
        <w:pStyle w:val="PargrafodaLista"/>
        <w:numPr>
          <w:ilvl w:val="1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Nem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nem aqueles que acessam o serviço on-line através do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poderão usar um serviço on-line:</w:t>
      </w:r>
    </w:p>
    <w:p w14:paraId="408F2763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forma proibida por lei, regulamentos, or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dens ou decretos governamentais;</w:t>
      </w:r>
    </w:p>
    <w:p w14:paraId="4EE6C573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violar os direitos de outros;</w:t>
      </w:r>
    </w:p>
    <w:p w14:paraId="0631A75F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tentar obter acesso não autorizado ou interromper quaisquer serviços, dispositivo, dados, contas ou redes;</w:t>
      </w:r>
    </w:p>
    <w:p w14:paraId="39EE8BC7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enviar spam ou distribuir programas maliciosos (malware);</w:t>
      </w:r>
    </w:p>
    <w:p w14:paraId="0F7527D7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alguma forma que possa prejudicar o serviço on-line ou impedir o uso que outros possam fazer do mesmo; ou</w:t>
      </w:r>
    </w:p>
    <w:p w14:paraId="1C860EB7" w14:textId="77777777" w:rsidR="009422AF" w:rsidRPr="00336B3C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Em qualquer aplicação ou situação na qual a falha do serviço on-line poderia levar à morte ou lesão corporal grave de qualquer pessoa, ou causar danos físicos ou </w:t>
      </w:r>
      <w:r w:rsidR="00481B0B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ambientais graves;</w:t>
      </w:r>
    </w:p>
    <w:p w14:paraId="26BD56B4" w14:textId="77777777" w:rsidR="00993221" w:rsidRPr="00336B3C" w:rsidRDefault="005C64D7" w:rsidP="004D5BC1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violação dos termos desta seção poderá resultar na suspensão do serviço online.</w:t>
      </w:r>
      <w:r w:rsidR="00ED3098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</w:p>
    <w:p w14:paraId="4111DA58" w14:textId="5DAF3CD3" w:rsidR="005C64D7" w:rsidRPr="00336B3C" w:rsidRDefault="005C64D7" w:rsidP="00993221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213331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</w:t>
      </w:r>
      <w:r w:rsidR="00A44D1F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icrosof</w:t>
      </w:r>
      <w:r w:rsidR="00213331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t </w:t>
      </w: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e/ou a </w:t>
      </w:r>
      <w:r w:rsidR="009422AF" w:rsidRPr="00336B3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suspenderão o serviço on-line na medida do razoavelmente necessário e em conformidade com os termos </w:t>
      </w:r>
      <w:r w:rsidR="009422AF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desta Proposta</w:t>
      </w: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A menos que a </w:t>
      </w:r>
      <w:r w:rsidR="00213331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Microsoft </w:t>
      </w: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e/ou a </w:t>
      </w:r>
      <w:r w:rsidR="009422AF" w:rsidRPr="00336B3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336B3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tenham motivos para crer que uma suspensão imediata seja necessária, a </w:t>
      </w:r>
      <w:r w:rsidR="00213331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Microsoft </w:t>
      </w: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e/ou a </w:t>
      </w:r>
      <w:r w:rsidR="009422AF" w:rsidRPr="00336B3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fornecerão aviso prévio razoável antes </w:t>
      </w:r>
      <w:r w:rsidR="00481B0B" w:rsidRPr="00336B3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suspender um serviço on-line;</w:t>
      </w:r>
    </w:p>
    <w:p w14:paraId="64F22F38" w14:textId="77777777" w:rsidR="00481B0B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Restrições de Licença de Código Aberto.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reconhece e entende que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determinados termos de licença de terceiros exigem que o código do computador seja amplamente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(1) divulgado na forma de código fonte a terceiros; (2) licenciado a terceiros para fins de fazer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trabalhos derivados; ou (3) redistribuível a terceiros sem qualquer custo (coletivamente, "Termos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 Licença de Código Aberto").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aceita e concorda que não poderá usar, incorporar,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modificar, distribuir, fornecer acesso ou combinar o código do computador da outra parte com 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código de qualquer outro código de computador ou propriedade intelectual de forma que sujeitaria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código de computador da outra parte aos Termos de Licença de Código Aberto. </w:t>
      </w:r>
    </w:p>
    <w:p w14:paraId="3A0A5B99" w14:textId="77777777" w:rsidR="00A43BE0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481B0B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não é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responsável pelo carregamento (upload), uso ou distribuição do código do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partir dos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Serviços de Infraestrutura.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poderá fazer o upload de código para os Serviços de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Infraestrutura e permitir o acesso de terceiros para usar ou baixar (download) o código do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para os Serviços de Infraestrutura, desde que (i) tal uso não seja restrito por outro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contrato entre as partes, e (ii) quaisquer Termos de Licença de Código Aberto se apliquem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unicamente ao </w:t>
      </w:r>
      <w:r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seu código carregado (uploaded) e não a qualquer outro código ou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produtos ou serviços prestados pela </w:t>
      </w:r>
      <w:r w:rsidR="00A43BE0"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p w14:paraId="3A68D7C5" w14:textId="77777777" w:rsidR="005C64D7" w:rsidRPr="00481B0B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por meio deste, garante que não fornecerá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outra parte, ou dará acesso a terceiros através dos Serviços de Infraestrutura ao código de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computador que seja regido pelos Termos de Licença de Código Aberto, exceto como descrito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acima.</w:t>
      </w:r>
    </w:p>
    <w:p w14:paraId="632A7C94" w14:textId="7B7B8BF1" w:rsidR="005C64D7" w:rsidRPr="00AD2CEC" w:rsidRDefault="005C64D7" w:rsidP="00FD5B7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Termos Gerais de Segurança e Privacidade. Na prestação de Serviços de Infraestrutura, a</w:t>
      </w:r>
      <w:r w:rsidR="009422AF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213331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Microsoft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implantará, manterá e seguirá as medidas técnicas e organizacionais adequadas,</w:t>
      </w:r>
      <w:r w:rsidR="009422AF" w:rsidRPr="006B005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destinadas a proteger os Dados do </w:t>
      </w:r>
      <w:r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contra o acesso acidental, não autorizado ou ilegal,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divulgação, alteração, perda ou destruição. Mais especificamente, os Serviços de Infraestrutura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estarão sujeitos aos Termos Gerais de Segurança e Privacidade constantes dos Termos de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Serviços On-line e disponíveis em </w:t>
      </w:r>
      <w:r w:rsidR="00FD5B7B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http://azure.microsoft.com/en-us/support/trust-center/</w:t>
      </w:r>
      <w:r w:rsidR="00FD5B7B" w:rsidRPr="00AD2CEC" w:rsidDel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D43202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6FFA15B3" w14:textId="4DB4A871" w:rsidR="009422AF" w:rsidRPr="00AD2CEC" w:rsidRDefault="005C64D7" w:rsidP="00FD5B7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Conformidade e Certificações do Fornecedor da Nuvem. As certificações de conformidade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existentes do Fornecedor da Nuvem para os Serviços da Nuvem podem ser encontradas nos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Termos de Serviços On-line e a maioria das certificações foi registrada em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FD5B7B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http://azure.microsoft.com/en-us/support/trust-center/</w:t>
      </w:r>
      <w:r w:rsidR="00FD5B7B" w:rsidRPr="00AD2CEC" w:rsidDel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 Para evitar dúvidas, nada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no presente parágrafo aplicar-se-á ou modificará as obrigações da </w:t>
      </w:r>
      <w:r w:rsidR="008003F4"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em relação a qualquer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processamento de dados ou disposições de segurança acordadas entre a </w:t>
      </w:r>
      <w:r w:rsidR="008003F4"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o </w:t>
      </w:r>
      <w:r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8003F4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5680C9E4" w14:textId="77777777" w:rsidR="00336B3C" w:rsidRDefault="005C64D7" w:rsidP="00FD5B7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Notificação de Incidente de Segurança. Caso a </w:t>
      </w:r>
      <w:r w:rsidR="00FD5B7B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Microsoft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tenha conhecimento de qualquer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acesso ilegal a quaisquer Dados do </w:t>
      </w:r>
      <w:r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armazenados em equipamentos da </w:t>
      </w:r>
      <w:r w:rsidR="00FD5B7B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Microsoft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ou nas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instalações da </w:t>
      </w:r>
      <w:r w:rsidR="00FD5B7B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Microsoft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ou acesso não autorizado a esses equipamentos ou instalações,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resultando em perda, divulgação ou alteração de Dados do </w:t>
      </w:r>
      <w:r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(individualmente, "Incidente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 Segurança"), a </w:t>
      </w:r>
      <w:r w:rsidR="00FD5B7B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Microsoft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prontamente (1) notificará a </w:t>
      </w:r>
      <w:r w:rsidR="008003F4"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 por sua vez notificará o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 sobre o Incidente de Segurança; (2) investigará o Incidente de Segurança e fornecerá</w:t>
      </w:r>
      <w:r w:rsidR="008003F4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para a </w:t>
      </w:r>
      <w:r w:rsidR="008003F4"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 por sua vez fornecerá ao </w:t>
      </w:r>
      <w:r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 informações detalhadas sobre o Incidente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Segurança; e (3) tomará medidas razoáveis para mitigar os efeitos e minimizar qualquer dano</w:t>
      </w:r>
      <w:r w:rsidR="009422AF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resultante do Incidente de Segurança. Notificações de Incidentes de Segurança serão entregues</w:t>
      </w:r>
      <w:r w:rsidR="009422AF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um ou mais administradores da </w:t>
      </w:r>
      <w:r w:rsidR="008003F4" w:rsidRPr="00FD5B7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por qualquer meio, a critério da </w:t>
      </w:r>
      <w:r w:rsidR="00FD5B7B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Microsoft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inclusive por email.</w:t>
      </w:r>
      <w:r w:rsid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</w:p>
    <w:p w14:paraId="18FFF5AA" w14:textId="7F123B31" w:rsidR="009422AF" w:rsidRPr="00FD5B7B" w:rsidRDefault="005C64D7" w:rsidP="00FD5B7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obrigação da </w:t>
      </w:r>
      <w:r w:rsid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Microsoft</w:t>
      </w:r>
      <w:r w:rsidR="00FD5B7B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reportar ou responder a um Incidente de Segurança nos termos</w:t>
      </w:r>
      <w:r w:rsidR="009422AF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desta seção não é um reconhecimento por parte da </w:t>
      </w:r>
      <w:r w:rsidR="001412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Microsoft</w:t>
      </w:r>
      <w:r w:rsidR="00D43202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qualquer culpa ou responsabilidade</w:t>
      </w:r>
      <w:r w:rsidR="009422AF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relação ao Incidente de Segurança. O </w:t>
      </w:r>
      <w:r w:rsidRPr="00FD5B7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deverá prontamente notificar a </w:t>
      </w:r>
      <w:r w:rsidR="008003F4" w:rsidRPr="00FD5B7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</w:t>
      </w:r>
      <w:r w:rsidR="009422AF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por sua vez notificará a </w:t>
      </w:r>
      <w:r w:rsid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Microsoft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 sobre eventuais usos indevidos de suas contas ou credenciais de</w:t>
      </w:r>
      <w:r w:rsidR="009422AF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autenticação ou qualquer incidente de segurança r</w:t>
      </w:r>
      <w:r w:rsidR="008003F4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elacionado a um serviço on-line;</w:t>
      </w:r>
    </w:p>
    <w:p w14:paraId="2E803B0C" w14:textId="4CD53010" w:rsidR="005C64D7" w:rsidRDefault="005C64D7" w:rsidP="00FD5B7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Localização e processamento de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em Repouso. Caso 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configure um serviço específico para ser implantado numa determinada geografia, ou seja, "Geo"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(conforme atualmente definida em </w:t>
      </w:r>
      <w:r w:rsidR="00FD5B7B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https://www.microsoft.com/en-us/TrustCenter/Privacy/You-are-in-control-of-your-data/Azure-location</w:t>
      </w:r>
      <w:r w:rsidR="00FD5B7B" w:rsidRPr="00FD5B7B" w:rsidDel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(ou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site ou portal sucessor), então, para esse serviço, a</w:t>
      </w:r>
      <w:r w:rsid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Microsoft</w:t>
      </w:r>
      <w:r w:rsidR="00D43202"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armazenará os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em repouso na Geo especificada, e a </w:t>
      </w:r>
      <w:r w:rsid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Microsoft</w:t>
      </w:r>
      <w:r w:rsidR="00FD5B7B"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não substituirá a configuração da Geo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sem reconfiguração expressa pelo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não transferirá quaisquer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para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fora de tal Geo sem o consentimento prévio do</w:t>
      </w:r>
      <w:r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AD2CE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767B139A" w14:textId="722FB4C2" w:rsidR="00993221" w:rsidRPr="00336B3C" w:rsidRDefault="00993221" w:rsidP="00336B3C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9322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99322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SONDA </w:t>
      </w:r>
      <w:r w:rsidRPr="0099322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 a Microsoft não se responsabilizam por recursos ativados na plataforma e não utilizados pelo </w:t>
      </w:r>
      <w:r w:rsidRPr="0099322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99322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08660F5C" w14:textId="77777777" w:rsidR="0029065F" w:rsidRDefault="009E0DC7" w:rsidP="00360BBB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Nos casos em que o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já seja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do Provedor de Nuvem:</w:t>
      </w:r>
    </w:p>
    <w:p w14:paraId="4E67E149" w14:textId="77777777" w:rsidR="0029065F" w:rsidRPr="0029065F" w:rsidRDefault="009E0DC7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 ter a conta root de suas contas ou organizações, para poder transferir suas contas para a </w:t>
      </w:r>
      <w:r w:rsidR="0029065F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fins de cobrança e suporte;</w:t>
      </w:r>
    </w:p>
    <w:p w14:paraId="023A9573" w14:textId="77777777" w:rsidR="0029065F" w:rsidRPr="0029065F" w:rsidRDefault="009E0DC7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 estar em dia com contas e pagamentos antes do dia da trans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ferência da fatura para 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1C840DC8" w14:textId="77777777" w:rsidR="0029065F" w:rsidRPr="0029065F" w:rsidRDefault="0029065F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Após transferir o faturamento para 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as chaves e senha da conta root e das contas admin do IAM deverão ser alternadas. Para eliminar qualquer vestígio de acesso do seu provedor anterior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1111838F" w14:textId="77777777" w:rsidR="0029065F" w:rsidRPr="0029065F" w:rsidRDefault="0029065F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conta ORG será transferida para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SONDA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67F0BD85" w14:textId="75F1F883" w:rsidR="0029065F" w:rsidRPr="0029065F" w:rsidRDefault="009E0DC7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é inteiramente responsável pelo uso da co</w:t>
      </w:r>
      <w:r w:rsidR="0029065F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nta </w:t>
      </w:r>
      <w:r w:rsidR="00FD5B7B" w:rsidRPr="00AD2CE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Microsoft</w:t>
      </w:r>
      <w:r w:rsidR="0029065F" w:rsidRP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19A3767A" w14:textId="77777777" w:rsidR="0029065F" w:rsidRPr="0029065F" w:rsidRDefault="0029065F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Nas atuais bases contratuais, o acesso dos atuais fornecedores deverá ser desabilitado e haverá uma etapa de transferê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ncia de gerenciamento de contas;</w:t>
      </w:r>
    </w:p>
    <w:p w14:paraId="2F04F406" w14:textId="77777777" w:rsidR="0029065F" w:rsidRDefault="0029065F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Caso exista alguma dívida anterior, deve-se levar em conta que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em havendo créditos, 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parte dos créditos concedidos pelo serviço será utilizada para pagá-la.</w:t>
      </w:r>
    </w:p>
    <w:p w14:paraId="6C124B84" w14:textId="5ED7BDE9" w:rsidR="001B501A" w:rsidRDefault="001B501A" w:rsidP="001B501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estará limitada a serviços de gerenciamento de crédito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quando aplicável</w:t>
      </w: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escalonamento de problemas dentro da conta da organização em relação ao suporte e estará limitada apenas a esses serviços em relação ao seu parceiro de negócios </w:t>
      </w:r>
      <w:r w:rsidR="00FD5B7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MIcrosoft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14E7EFC8" w14:textId="77777777" w:rsidR="00A34D79" w:rsidRPr="00EE3CF7" w:rsidRDefault="00A34D79" w:rsidP="00336B3C">
      <w:pPr>
        <w:pStyle w:val="Titulo1"/>
      </w:pPr>
      <w:bookmarkStart w:id="16" w:name="_Toc162371741"/>
      <w:bookmarkStart w:id="17" w:name="_Toc170327579"/>
      <w:bookmarkEnd w:id="16"/>
      <w:r w:rsidRPr="00EE3CF7">
        <w:t>Matriz de responsabilidade</w:t>
      </w:r>
      <w:bookmarkEnd w:id="17"/>
    </w:p>
    <w:p w14:paraId="20E683A1" w14:textId="63EE22CB" w:rsidR="00A34D79" w:rsidRDefault="00A34D79" w:rsidP="00D664DE">
      <w:pPr>
        <w:widowControl w:val="0"/>
        <w:autoSpaceDE w:val="0"/>
        <w:autoSpaceDN w:val="0"/>
        <w:adjustRightInd w:val="0"/>
        <w:spacing w:after="240" w:line="200" w:lineRule="atLeast"/>
        <w:jc w:val="left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R -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Responsável;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A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Aprovador;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Suporte;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I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– Informado;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– Consulta e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O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Opcional.</w:t>
      </w:r>
    </w:p>
    <w:tbl>
      <w:tblPr>
        <w:tblStyle w:val="TabeladeGradeClara"/>
        <w:tblW w:w="9798" w:type="dxa"/>
        <w:tblLayout w:type="fixed"/>
        <w:tblLook w:val="04A0" w:firstRow="1" w:lastRow="0" w:firstColumn="1" w:lastColumn="0" w:noHBand="0" w:noVBand="1"/>
      </w:tblPr>
      <w:tblGrid>
        <w:gridCol w:w="6431"/>
        <w:gridCol w:w="1158"/>
        <w:gridCol w:w="1158"/>
        <w:gridCol w:w="1051"/>
      </w:tblGrid>
      <w:tr w:rsidR="00336B3C" w:rsidRPr="00EE3CF7" w14:paraId="6F8D6E29" w14:textId="77777777" w:rsidTr="003B33F6">
        <w:trPr>
          <w:trHeight w:val="271"/>
        </w:trPr>
        <w:tc>
          <w:tcPr>
            <w:tcW w:w="6431" w:type="dxa"/>
            <w:shd w:val="clear" w:color="auto" w:fill="297FD5" w:themeFill="accent3"/>
            <w:noWrap/>
            <w:hideMark/>
          </w:tcPr>
          <w:p w14:paraId="1331607C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  <w:highlight w:val="yellow"/>
                <w:lang w:eastAsia="pt-BR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Atividades</w:t>
            </w:r>
          </w:p>
        </w:tc>
        <w:tc>
          <w:tcPr>
            <w:tcW w:w="1158" w:type="dxa"/>
            <w:shd w:val="clear" w:color="auto" w:fill="297FD5" w:themeFill="accent3"/>
          </w:tcPr>
          <w:p w14:paraId="684F3748" w14:textId="6587F189" w:rsidR="00336B3C" w:rsidRPr="00EE3CF7" w:rsidRDefault="001412C4" w:rsidP="001412C4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AZURE</w:t>
            </w:r>
          </w:p>
        </w:tc>
        <w:tc>
          <w:tcPr>
            <w:tcW w:w="1158" w:type="dxa"/>
            <w:shd w:val="clear" w:color="auto" w:fill="297FD5" w:themeFill="accent3"/>
          </w:tcPr>
          <w:p w14:paraId="4208B4E0" w14:textId="77777777" w:rsidR="00336B3C" w:rsidRPr="00EE3CF7" w:rsidRDefault="00336B3C" w:rsidP="003B33F6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SONDA</w:t>
            </w:r>
          </w:p>
        </w:tc>
        <w:tc>
          <w:tcPr>
            <w:tcW w:w="1051" w:type="dxa"/>
            <w:shd w:val="clear" w:color="auto" w:fill="297FD5" w:themeFill="accent3"/>
          </w:tcPr>
          <w:p w14:paraId="630FC88B" w14:textId="77777777" w:rsidR="00336B3C" w:rsidRPr="00EE3CF7" w:rsidRDefault="00336B3C" w:rsidP="003B33F6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  <w:highlight w:val="yellow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CLIENTE</w:t>
            </w:r>
          </w:p>
        </w:tc>
      </w:tr>
      <w:tr w:rsidR="00336B3C" w:rsidRPr="00EE3CF7" w14:paraId="621726DE" w14:textId="77777777" w:rsidTr="003B33F6">
        <w:trPr>
          <w:trHeight w:val="271"/>
        </w:trPr>
        <w:tc>
          <w:tcPr>
            <w:tcW w:w="6431" w:type="dxa"/>
          </w:tcPr>
          <w:p w14:paraId="1FC809CA" w14:textId="77777777" w:rsidR="00336B3C" w:rsidRPr="00360BBB" w:rsidRDefault="00336B3C" w:rsidP="003B33F6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Gerar o resumo mensal de consumo</w:t>
            </w:r>
          </w:p>
        </w:tc>
        <w:tc>
          <w:tcPr>
            <w:tcW w:w="1158" w:type="dxa"/>
          </w:tcPr>
          <w:p w14:paraId="582C5DA1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1158" w:type="dxa"/>
          </w:tcPr>
          <w:p w14:paraId="3910BBC3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E3CF7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14:paraId="51FFEC40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I</w:t>
            </w:r>
          </w:p>
        </w:tc>
      </w:tr>
      <w:tr w:rsidR="00336B3C" w:rsidRPr="00EE3CF7" w14:paraId="3567E610" w14:textId="77777777" w:rsidTr="003B33F6">
        <w:trPr>
          <w:trHeight w:val="271"/>
        </w:trPr>
        <w:tc>
          <w:tcPr>
            <w:tcW w:w="6431" w:type="dxa"/>
          </w:tcPr>
          <w:p w14:paraId="2D3B07C3" w14:textId="77777777" w:rsidR="00336B3C" w:rsidRPr="00360BBB" w:rsidRDefault="00336B3C" w:rsidP="003B33F6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Fornecer as informações necessárias para a geração do resumo</w:t>
            </w:r>
          </w:p>
        </w:tc>
        <w:tc>
          <w:tcPr>
            <w:tcW w:w="1158" w:type="dxa"/>
          </w:tcPr>
          <w:p w14:paraId="4CA59A02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158" w:type="dxa"/>
          </w:tcPr>
          <w:p w14:paraId="08121439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  <w:tc>
          <w:tcPr>
            <w:tcW w:w="1051" w:type="dxa"/>
          </w:tcPr>
          <w:p w14:paraId="389E8BD9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O</w:t>
            </w:r>
          </w:p>
        </w:tc>
      </w:tr>
      <w:tr w:rsidR="00336B3C" w:rsidRPr="00EE3CF7" w14:paraId="073D0C87" w14:textId="77777777" w:rsidTr="003B33F6">
        <w:trPr>
          <w:trHeight w:val="271"/>
        </w:trPr>
        <w:tc>
          <w:tcPr>
            <w:tcW w:w="6431" w:type="dxa"/>
          </w:tcPr>
          <w:p w14:paraId="6DF1D2AB" w14:textId="77777777" w:rsidR="00336B3C" w:rsidRPr="00360BBB" w:rsidRDefault="00336B3C" w:rsidP="003B33F6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Atuar como o primeiro ponto de contato</w:t>
            </w:r>
          </w:p>
        </w:tc>
        <w:tc>
          <w:tcPr>
            <w:tcW w:w="1158" w:type="dxa"/>
          </w:tcPr>
          <w:p w14:paraId="712BE8AC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1158" w:type="dxa"/>
          </w:tcPr>
          <w:p w14:paraId="3C8A06BF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14:paraId="16319565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IC</w:t>
            </w:r>
          </w:p>
        </w:tc>
      </w:tr>
      <w:tr w:rsidR="00336B3C" w:rsidRPr="00EE3CF7" w14:paraId="5A62D826" w14:textId="77777777" w:rsidTr="003B33F6">
        <w:trPr>
          <w:trHeight w:val="271"/>
        </w:trPr>
        <w:tc>
          <w:tcPr>
            <w:tcW w:w="6431" w:type="dxa"/>
          </w:tcPr>
          <w:p w14:paraId="4C16396F" w14:textId="523F0B82" w:rsidR="00336B3C" w:rsidRDefault="00336B3C" w:rsidP="00336B3C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Gerenciar a subscrição de licenças entre o </w:t>
            </w:r>
            <w:r w:rsidRPr="00500E43">
              <w:rPr>
                <w:rFonts w:asciiTheme="majorHAnsi" w:hAnsiTheme="majorHAnsi" w:cstheme="majorHAnsi"/>
                <w:b/>
                <w:szCs w:val="20"/>
              </w:rPr>
              <w:t>CLIENTE</w:t>
            </w:r>
            <w:r>
              <w:rPr>
                <w:rFonts w:asciiTheme="majorHAnsi" w:hAnsiTheme="majorHAnsi" w:cstheme="majorHAnsi"/>
                <w:szCs w:val="20"/>
              </w:rPr>
              <w:t xml:space="preserve"> e Microsoft</w:t>
            </w:r>
          </w:p>
        </w:tc>
        <w:tc>
          <w:tcPr>
            <w:tcW w:w="1158" w:type="dxa"/>
          </w:tcPr>
          <w:p w14:paraId="0BA63F7A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S</w:t>
            </w:r>
          </w:p>
        </w:tc>
        <w:tc>
          <w:tcPr>
            <w:tcW w:w="1158" w:type="dxa"/>
          </w:tcPr>
          <w:p w14:paraId="03DDF13B" w14:textId="77777777" w:rsidR="00336B3C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14:paraId="747C29F7" w14:textId="77777777" w:rsidR="00336B3C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</w:tr>
      <w:tr w:rsidR="00336B3C" w:rsidRPr="00EE3CF7" w14:paraId="5C956A97" w14:textId="77777777" w:rsidTr="003B33F6">
        <w:trPr>
          <w:trHeight w:val="271"/>
        </w:trPr>
        <w:tc>
          <w:tcPr>
            <w:tcW w:w="6431" w:type="dxa"/>
          </w:tcPr>
          <w:p w14:paraId="1D0B078B" w14:textId="249B25A3" w:rsidR="00336B3C" w:rsidRDefault="00336B3C" w:rsidP="00336B3C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Repassar ao </w:t>
            </w:r>
            <w:r w:rsidRPr="00500E43">
              <w:rPr>
                <w:rFonts w:asciiTheme="majorHAnsi" w:hAnsiTheme="majorHAnsi" w:cstheme="majorHAnsi"/>
                <w:b/>
                <w:szCs w:val="20"/>
              </w:rPr>
              <w:t>CLIENTE</w:t>
            </w:r>
            <w:r>
              <w:rPr>
                <w:rFonts w:asciiTheme="majorHAnsi" w:hAnsiTheme="majorHAnsi" w:cstheme="majorHAnsi"/>
                <w:szCs w:val="20"/>
              </w:rPr>
              <w:t xml:space="preserve"> notificações de incidentes de segurança identificados pela Microsoft</w:t>
            </w:r>
          </w:p>
        </w:tc>
        <w:tc>
          <w:tcPr>
            <w:tcW w:w="1158" w:type="dxa"/>
          </w:tcPr>
          <w:p w14:paraId="4B2D1BE3" w14:textId="77777777" w:rsidR="00336B3C" w:rsidRPr="00EE3CF7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S</w:t>
            </w:r>
          </w:p>
        </w:tc>
        <w:tc>
          <w:tcPr>
            <w:tcW w:w="1158" w:type="dxa"/>
          </w:tcPr>
          <w:p w14:paraId="1C93BCBE" w14:textId="77777777" w:rsidR="00336B3C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14:paraId="6ABC805D" w14:textId="77777777" w:rsidR="00336B3C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</w:tr>
      <w:tr w:rsidR="00336B3C" w:rsidRPr="00EE3CF7" w14:paraId="3E6C06DB" w14:textId="77777777" w:rsidTr="003B33F6">
        <w:trPr>
          <w:trHeight w:val="271"/>
        </w:trPr>
        <w:tc>
          <w:tcPr>
            <w:tcW w:w="6431" w:type="dxa"/>
          </w:tcPr>
          <w:p w14:paraId="6B2717E4" w14:textId="77777777" w:rsidR="00336B3C" w:rsidRDefault="00336B3C" w:rsidP="003B33F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Criação e atribuição de assinatura no provedor em nuvem</w:t>
            </w:r>
          </w:p>
        </w:tc>
        <w:tc>
          <w:tcPr>
            <w:tcW w:w="1158" w:type="dxa"/>
          </w:tcPr>
          <w:p w14:paraId="55CC7B64" w14:textId="77777777" w:rsidR="00336B3C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  <w:tc>
          <w:tcPr>
            <w:tcW w:w="1158" w:type="dxa"/>
          </w:tcPr>
          <w:p w14:paraId="20A68505" w14:textId="77777777" w:rsidR="00336B3C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51" w:type="dxa"/>
          </w:tcPr>
          <w:p w14:paraId="2F49D48E" w14:textId="77777777" w:rsidR="00336B3C" w:rsidRDefault="00336B3C" w:rsidP="003B33F6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</w:tr>
    </w:tbl>
    <w:p w14:paraId="13F14280" w14:textId="77777777" w:rsidR="00336B3C" w:rsidRPr="00336B3C" w:rsidRDefault="00336B3C" w:rsidP="00336B3C">
      <w:pPr>
        <w:pStyle w:val="Titulo1"/>
      </w:pPr>
      <w:bookmarkStart w:id="18" w:name="_Toc170140646"/>
      <w:bookmarkStart w:id="19" w:name="_Toc170327580"/>
      <w:r w:rsidRPr="00336B3C">
        <w:t>Requisições de Serviço</w:t>
      </w:r>
      <w:bookmarkEnd w:id="18"/>
      <w:bookmarkEnd w:id="19"/>
    </w:p>
    <w:tbl>
      <w:tblPr>
        <w:tblStyle w:val="TabeladeGradeClara"/>
        <w:tblW w:w="9794" w:type="dxa"/>
        <w:tblLook w:val="04A0" w:firstRow="1" w:lastRow="0" w:firstColumn="1" w:lastColumn="0" w:noHBand="0" w:noVBand="1"/>
      </w:tblPr>
      <w:tblGrid>
        <w:gridCol w:w="4815"/>
        <w:gridCol w:w="2268"/>
        <w:gridCol w:w="2711"/>
      </w:tblGrid>
      <w:tr w:rsidR="00336B3C" w:rsidRPr="006240DD" w14:paraId="2E0AC4D9" w14:textId="77777777" w:rsidTr="003B33F6">
        <w:trPr>
          <w:trHeight w:val="362"/>
        </w:trPr>
        <w:tc>
          <w:tcPr>
            <w:tcW w:w="4815" w:type="dxa"/>
            <w:shd w:val="clear" w:color="auto" w:fill="297FD5" w:themeFill="accent3"/>
            <w:vAlign w:val="center"/>
            <w:hideMark/>
          </w:tcPr>
          <w:p w14:paraId="2990DB01" w14:textId="77777777" w:rsidR="00336B3C" w:rsidRPr="006240DD" w:rsidRDefault="00336B3C" w:rsidP="003B33F6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Requisição</w:t>
            </w:r>
          </w:p>
        </w:tc>
        <w:tc>
          <w:tcPr>
            <w:tcW w:w="2268" w:type="dxa"/>
            <w:shd w:val="clear" w:color="auto" w:fill="297FD5" w:themeFill="accent3"/>
            <w:vAlign w:val="center"/>
            <w:hideMark/>
          </w:tcPr>
          <w:p w14:paraId="352E792D" w14:textId="77777777" w:rsidR="00336B3C" w:rsidRPr="006240DD" w:rsidRDefault="00336B3C" w:rsidP="003B33F6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Classificação</w:t>
            </w:r>
          </w:p>
        </w:tc>
        <w:tc>
          <w:tcPr>
            <w:tcW w:w="2711" w:type="dxa"/>
            <w:shd w:val="clear" w:color="auto" w:fill="297FD5" w:themeFill="accent3"/>
            <w:vAlign w:val="center"/>
            <w:hideMark/>
          </w:tcPr>
          <w:p w14:paraId="52EB7595" w14:textId="77777777" w:rsidR="00336B3C" w:rsidRPr="006240DD" w:rsidRDefault="00336B3C" w:rsidP="003B33F6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Tempo de Solução</w:t>
            </w:r>
          </w:p>
        </w:tc>
      </w:tr>
      <w:tr w:rsidR="00336B3C" w:rsidRPr="00FA1044" w14:paraId="2DEB76C9" w14:textId="77777777" w:rsidTr="003B33F6">
        <w:trPr>
          <w:trHeight w:val="42"/>
        </w:trPr>
        <w:tc>
          <w:tcPr>
            <w:tcW w:w="4815" w:type="dxa"/>
            <w:hideMark/>
          </w:tcPr>
          <w:p w14:paraId="6E2E8C00" w14:textId="77777777" w:rsidR="00336B3C" w:rsidRPr="00FA1044" w:rsidRDefault="00336B3C" w:rsidP="003B33F6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Sanar dúvidas sobre o faturamento</w:t>
            </w:r>
          </w:p>
        </w:tc>
        <w:tc>
          <w:tcPr>
            <w:tcW w:w="2268" w:type="dxa"/>
            <w:hideMark/>
          </w:tcPr>
          <w:p w14:paraId="0ABDCDAB" w14:textId="77777777" w:rsidR="00336B3C" w:rsidRPr="00FA1044" w:rsidRDefault="00336B3C" w:rsidP="003B33F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D</w:t>
            </w:r>
          </w:p>
        </w:tc>
        <w:tc>
          <w:tcPr>
            <w:tcW w:w="2711" w:type="dxa"/>
            <w:hideMark/>
          </w:tcPr>
          <w:p w14:paraId="2E87E1BA" w14:textId="77777777" w:rsidR="00336B3C" w:rsidRPr="00FA1044" w:rsidRDefault="00336B3C" w:rsidP="003B33F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336B3C" w:rsidRPr="00FA1044" w14:paraId="54F86E44" w14:textId="77777777" w:rsidTr="003B33F6">
        <w:trPr>
          <w:trHeight w:val="12"/>
        </w:trPr>
        <w:tc>
          <w:tcPr>
            <w:tcW w:w="4815" w:type="dxa"/>
            <w:hideMark/>
          </w:tcPr>
          <w:p w14:paraId="3D38CB2C" w14:textId="77777777" w:rsidR="00336B3C" w:rsidRPr="00FA1044" w:rsidRDefault="00336B3C" w:rsidP="003B33F6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Reportar Erros ou falhas na subscrição</w:t>
            </w:r>
          </w:p>
        </w:tc>
        <w:tc>
          <w:tcPr>
            <w:tcW w:w="2268" w:type="dxa"/>
            <w:hideMark/>
          </w:tcPr>
          <w:p w14:paraId="46D71BC5" w14:textId="77777777" w:rsidR="00336B3C" w:rsidRPr="00FA1044" w:rsidRDefault="00336B3C" w:rsidP="003B33F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A</w:t>
            </w:r>
          </w:p>
        </w:tc>
        <w:tc>
          <w:tcPr>
            <w:tcW w:w="2711" w:type="dxa"/>
            <w:hideMark/>
          </w:tcPr>
          <w:p w14:paraId="455124AA" w14:textId="77777777" w:rsidR="00336B3C" w:rsidRPr="00FA1044" w:rsidRDefault="00336B3C" w:rsidP="003B33F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336B3C" w:rsidRPr="00FA1044" w14:paraId="565A5173" w14:textId="77777777" w:rsidTr="003B33F6">
        <w:trPr>
          <w:trHeight w:val="12"/>
        </w:trPr>
        <w:tc>
          <w:tcPr>
            <w:tcW w:w="4815" w:type="dxa"/>
            <w:hideMark/>
          </w:tcPr>
          <w:p w14:paraId="59AAFEBE" w14:textId="77777777" w:rsidR="00336B3C" w:rsidRPr="00FA1044" w:rsidRDefault="00336B3C" w:rsidP="003B33F6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Gerar relatório de consumo</w:t>
            </w:r>
          </w:p>
        </w:tc>
        <w:tc>
          <w:tcPr>
            <w:tcW w:w="2268" w:type="dxa"/>
            <w:hideMark/>
          </w:tcPr>
          <w:p w14:paraId="0FFBA946" w14:textId="77777777" w:rsidR="00336B3C" w:rsidRPr="00FA1044" w:rsidRDefault="00336B3C" w:rsidP="003B33F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</w:t>
            </w:r>
          </w:p>
        </w:tc>
        <w:tc>
          <w:tcPr>
            <w:tcW w:w="2711" w:type="dxa"/>
            <w:hideMark/>
          </w:tcPr>
          <w:p w14:paraId="4499ABA2" w14:textId="77777777" w:rsidR="00336B3C" w:rsidRPr="00FA1044" w:rsidRDefault="00336B3C" w:rsidP="003B33F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336B3C" w:rsidRPr="00FA1044" w14:paraId="7929E7A7" w14:textId="77777777" w:rsidTr="003B33F6">
        <w:trPr>
          <w:trHeight w:val="12"/>
        </w:trPr>
        <w:tc>
          <w:tcPr>
            <w:tcW w:w="4815" w:type="dxa"/>
            <w:hideMark/>
          </w:tcPr>
          <w:p w14:paraId="61F37C52" w14:textId="77777777" w:rsidR="00336B3C" w:rsidRPr="00FA1044" w:rsidRDefault="00336B3C" w:rsidP="003B33F6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Reportar Erros ou falhas de acesso ao portal</w:t>
            </w:r>
          </w:p>
        </w:tc>
        <w:tc>
          <w:tcPr>
            <w:tcW w:w="2268" w:type="dxa"/>
            <w:hideMark/>
          </w:tcPr>
          <w:p w14:paraId="54F543EF" w14:textId="77777777" w:rsidR="00336B3C" w:rsidRPr="00FA1044" w:rsidRDefault="00336B3C" w:rsidP="003B33F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</w:t>
            </w:r>
          </w:p>
        </w:tc>
        <w:tc>
          <w:tcPr>
            <w:tcW w:w="2711" w:type="dxa"/>
            <w:hideMark/>
          </w:tcPr>
          <w:p w14:paraId="603C021C" w14:textId="77777777" w:rsidR="00336B3C" w:rsidRPr="00FA1044" w:rsidRDefault="00336B3C" w:rsidP="003B33F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</w:tbl>
    <w:p w14:paraId="3DDF4E53" w14:textId="1EC4482F" w:rsidR="00A34D79" w:rsidRPr="00EE3CF7" w:rsidRDefault="00A34D79" w:rsidP="00336B3C">
      <w:pPr>
        <w:pStyle w:val="Titulo1"/>
      </w:pPr>
      <w:bookmarkStart w:id="20" w:name="_Toc170327581"/>
      <w:r w:rsidRPr="00EE3CF7">
        <w:t>Nível de Serviço</w:t>
      </w:r>
      <w:bookmarkEnd w:id="20"/>
    </w:p>
    <w:p w14:paraId="3ACCADA1" w14:textId="09882E97" w:rsidR="008003F4" w:rsidRPr="00AD2CEC" w:rsidRDefault="008003F4" w:rsidP="00360BBB">
      <w:pPr>
        <w:pStyle w:val="CorpodeTexto"/>
        <w:spacing w:after="120"/>
        <w:rPr>
          <w:rFonts w:asciiTheme="majorHAnsi" w:hAnsiTheme="majorHAnsi" w:cstheme="majorHAnsi"/>
        </w:rPr>
      </w:pPr>
      <w:r w:rsidRPr="00AD2CEC">
        <w:rPr>
          <w:rFonts w:asciiTheme="majorHAnsi" w:hAnsiTheme="majorHAnsi" w:cstheme="majorHAnsi"/>
        </w:rPr>
        <w:t xml:space="preserve">De forma geral, o contrato de nível de serviço que ampara a </w:t>
      </w:r>
      <w:r w:rsidR="006B005C" w:rsidRPr="00AD2CEC">
        <w:rPr>
          <w:rFonts w:asciiTheme="majorHAnsi" w:hAnsiTheme="majorHAnsi" w:cstheme="majorHAnsi"/>
        </w:rPr>
        <w:t>Cloud Azure</w:t>
      </w:r>
      <w:r w:rsidRPr="00AD2CEC">
        <w:rPr>
          <w:rFonts w:asciiTheme="majorHAnsi" w:hAnsiTheme="majorHAnsi" w:cstheme="majorHAnsi"/>
        </w:rPr>
        <w:t xml:space="preserve"> é regido pela </w:t>
      </w:r>
      <w:r w:rsidR="006B005C" w:rsidRPr="00AD2CEC">
        <w:rPr>
          <w:rFonts w:asciiTheme="majorHAnsi" w:hAnsiTheme="majorHAnsi" w:cstheme="majorHAnsi"/>
        </w:rPr>
        <w:t xml:space="preserve">Microsoft </w:t>
      </w:r>
      <w:r w:rsidRPr="00AD2CEC">
        <w:rPr>
          <w:rFonts w:asciiTheme="majorHAnsi" w:hAnsiTheme="majorHAnsi" w:cstheme="majorHAnsi"/>
        </w:rPr>
        <w:t xml:space="preserve">e tais níveis de serviço (SLA) são gerenciados de acordo com o recurso/serviço utilizado levando-se em consideração as características de utilização e disponibilidade do mesmo. </w:t>
      </w:r>
    </w:p>
    <w:p w14:paraId="592DCD68" w14:textId="3E2E108A" w:rsidR="000476A1" w:rsidRPr="00AD2CEC" w:rsidRDefault="008003F4" w:rsidP="00360BBB">
      <w:pPr>
        <w:pStyle w:val="CorpodeTexto"/>
        <w:spacing w:after="120"/>
        <w:rPr>
          <w:rFonts w:asciiTheme="majorHAnsi" w:hAnsiTheme="majorHAnsi" w:cstheme="majorHAnsi"/>
        </w:rPr>
      </w:pPr>
      <w:r w:rsidRPr="00AD2CEC">
        <w:rPr>
          <w:rFonts w:asciiTheme="majorHAnsi" w:hAnsiTheme="majorHAnsi" w:cstheme="majorHAnsi"/>
        </w:rPr>
        <w:t xml:space="preserve">A </w:t>
      </w:r>
      <w:r w:rsidR="006B005C" w:rsidRPr="00AD2CEC">
        <w:rPr>
          <w:rFonts w:asciiTheme="majorHAnsi" w:hAnsiTheme="majorHAnsi" w:cstheme="majorHAnsi"/>
        </w:rPr>
        <w:t xml:space="preserve">Microsoft </w:t>
      </w:r>
      <w:r w:rsidRPr="00AD2CEC">
        <w:rPr>
          <w:rFonts w:asciiTheme="majorHAnsi" w:hAnsiTheme="majorHAnsi" w:cstheme="majorHAnsi"/>
        </w:rPr>
        <w:t xml:space="preserve">se compromete a atingir e manter os </w:t>
      </w:r>
      <w:r w:rsidR="00074570" w:rsidRPr="00AD2CEC">
        <w:rPr>
          <w:rFonts w:asciiTheme="majorHAnsi" w:hAnsiTheme="majorHAnsi" w:cstheme="majorHAnsi"/>
        </w:rPr>
        <w:t>Níveis</w:t>
      </w:r>
      <w:r w:rsidRPr="00AD2CEC">
        <w:rPr>
          <w:rFonts w:asciiTheme="majorHAnsi" w:hAnsiTheme="majorHAnsi" w:cstheme="majorHAnsi"/>
        </w:rPr>
        <w:t xml:space="preserve"> de Serviço (SLA) para cada recurso disponível na plataforma, e e</w:t>
      </w:r>
      <w:r w:rsidR="00074570" w:rsidRPr="00AD2CEC">
        <w:rPr>
          <w:rFonts w:asciiTheme="majorHAnsi" w:hAnsiTheme="majorHAnsi" w:cstheme="majorHAnsi"/>
        </w:rPr>
        <w:t xml:space="preserve">m caso de invalidações o </w:t>
      </w:r>
      <w:r w:rsidR="00074570" w:rsidRPr="00AD2CEC">
        <w:rPr>
          <w:rFonts w:asciiTheme="majorHAnsi" w:hAnsiTheme="majorHAnsi" w:cstheme="majorHAnsi"/>
          <w:b/>
        </w:rPr>
        <w:t>CLIENTE</w:t>
      </w:r>
      <w:r w:rsidRPr="00AD2CEC">
        <w:rPr>
          <w:rFonts w:asciiTheme="majorHAnsi" w:hAnsiTheme="majorHAnsi" w:cstheme="majorHAnsi"/>
        </w:rPr>
        <w:t xml:space="preserve"> poderá estar qualificado a obter um crédito</w:t>
      </w:r>
      <w:r w:rsidR="00074570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 xml:space="preserve">proporcional aos valores de serviços mensais. </w:t>
      </w:r>
    </w:p>
    <w:p w14:paraId="4D2DF967" w14:textId="678E5085" w:rsidR="005A3C41" w:rsidRPr="00AD2CEC" w:rsidRDefault="000476A1" w:rsidP="00360BBB">
      <w:pPr>
        <w:rPr>
          <w:rFonts w:asciiTheme="majorHAnsi" w:hAnsiTheme="majorHAnsi" w:cstheme="majorHAnsi"/>
          <w:sz w:val="22"/>
          <w:szCs w:val="22"/>
          <w:lang w:eastAsia="en-US"/>
        </w:rPr>
      </w:pPr>
      <w:r w:rsidRPr="00AD2CEC">
        <w:rPr>
          <w:rFonts w:asciiTheme="majorHAnsi" w:hAnsiTheme="majorHAnsi" w:cstheme="majorHAnsi"/>
          <w:sz w:val="22"/>
          <w:szCs w:val="22"/>
        </w:rPr>
        <w:t xml:space="preserve">A relação completa dos níveis de serviço de cada recurso pode ser consultada através do endereço: </w:t>
      </w:r>
      <w:r w:rsidR="006B005C" w:rsidRPr="00AD2CEC">
        <w:rPr>
          <w:rStyle w:val="Hyperlink"/>
          <w:rFonts w:asciiTheme="majorHAnsi" w:hAnsiTheme="majorHAnsi"/>
          <w:sz w:val="22"/>
          <w:szCs w:val="22"/>
        </w:rPr>
        <w:t>https://azure.microsoft.com/pt-br/support/legal/sla/</w:t>
      </w:r>
      <w:r w:rsidR="006B005C" w:rsidRPr="00AD2CEC" w:rsidDel="006B005C">
        <w:rPr>
          <w:rStyle w:val="Hyperlink"/>
          <w:rFonts w:asciiTheme="majorHAnsi" w:hAnsiTheme="majorHAnsi"/>
          <w:sz w:val="22"/>
          <w:szCs w:val="22"/>
        </w:rPr>
        <w:t xml:space="preserve"> </w:t>
      </w:r>
      <w:r w:rsidRPr="00AD2CEC">
        <w:rPr>
          <w:rFonts w:asciiTheme="majorHAnsi" w:hAnsiTheme="majorHAnsi"/>
          <w:sz w:val="22"/>
          <w:szCs w:val="22"/>
        </w:rPr>
        <w:t xml:space="preserve"> </w:t>
      </w:r>
    </w:p>
    <w:p w14:paraId="77C5D076" w14:textId="749F59B6" w:rsidR="00EB75A3" w:rsidRPr="00AD2CEC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AD2CEC">
        <w:rPr>
          <w:rFonts w:asciiTheme="majorHAnsi" w:hAnsiTheme="majorHAnsi" w:cstheme="majorHAnsi"/>
        </w:rPr>
        <w:t>O</w:t>
      </w:r>
      <w:r w:rsidRPr="00AD2CEC">
        <w:rPr>
          <w:rFonts w:asciiTheme="majorHAnsi" w:hAnsiTheme="majorHAnsi" w:cstheme="majorHAnsi"/>
          <w:b/>
        </w:rPr>
        <w:t xml:space="preserve"> CLIENTE</w:t>
      </w:r>
      <w:r w:rsidRPr="00AD2CEC">
        <w:rPr>
          <w:rFonts w:asciiTheme="majorHAnsi" w:hAnsiTheme="majorHAnsi" w:cstheme="majorHAnsi"/>
        </w:rPr>
        <w:t xml:space="preserve"> concorda que o Ac</w:t>
      </w:r>
      <w:r w:rsidR="00EB75A3" w:rsidRPr="00AD2CEC">
        <w:rPr>
          <w:rFonts w:asciiTheme="majorHAnsi" w:hAnsiTheme="majorHAnsi" w:cstheme="majorHAnsi"/>
        </w:rPr>
        <w:t>ordo de Nível de Serviços para a</w:t>
      </w:r>
      <w:r w:rsidRPr="00AD2CEC">
        <w:rPr>
          <w:rFonts w:asciiTheme="majorHAnsi" w:hAnsiTheme="majorHAnsi" w:cstheme="majorHAnsi"/>
        </w:rPr>
        <w:t xml:space="preserve"> </w:t>
      </w:r>
      <w:r w:rsidR="006B005C" w:rsidRPr="00AD2CEC">
        <w:rPr>
          <w:rFonts w:asciiTheme="majorHAnsi" w:hAnsiTheme="majorHAnsi" w:cstheme="majorHAnsi"/>
        </w:rPr>
        <w:t>Cloud Azure</w:t>
      </w:r>
      <w:r w:rsidRPr="00AD2CEC">
        <w:rPr>
          <w:rFonts w:asciiTheme="majorHAnsi" w:hAnsiTheme="majorHAnsi" w:cstheme="majorHAnsi"/>
        </w:rPr>
        <w:t xml:space="preserve"> será parte integrante do Contrato, no que diz respeito aos Serviços </w:t>
      </w:r>
      <w:r w:rsidR="008940B0" w:rsidRPr="00AD2CEC">
        <w:rPr>
          <w:rFonts w:asciiTheme="majorHAnsi" w:hAnsiTheme="majorHAnsi" w:cstheme="majorHAnsi"/>
        </w:rPr>
        <w:t>de infraestrutura</w:t>
      </w:r>
      <w:r w:rsidRPr="00AD2CEC">
        <w:rPr>
          <w:rFonts w:asciiTheme="majorHAnsi" w:hAnsiTheme="majorHAnsi" w:cstheme="majorHAnsi"/>
        </w:rPr>
        <w:t xml:space="preserve">. </w:t>
      </w:r>
    </w:p>
    <w:p w14:paraId="7ADB3C38" w14:textId="7848DF6D" w:rsidR="00460C78" w:rsidRPr="00AD2CEC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AD2CEC">
        <w:rPr>
          <w:rFonts w:asciiTheme="majorHAnsi" w:hAnsiTheme="majorHAnsi" w:cstheme="majorHAnsi"/>
        </w:rPr>
        <w:t>Os</w:t>
      </w:r>
      <w:r w:rsidR="00074570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>Termos de Serviços on-line regerão os Serviços de Infraestrutura, desde que se apliquem ao</w:t>
      </w:r>
      <w:r w:rsidR="00074570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>serviço correspondente n</w:t>
      </w:r>
      <w:r w:rsidR="00EB75A3" w:rsidRPr="00AD2CEC">
        <w:rPr>
          <w:rFonts w:asciiTheme="majorHAnsi" w:hAnsiTheme="majorHAnsi" w:cstheme="majorHAnsi"/>
        </w:rPr>
        <w:t>a</w:t>
      </w:r>
      <w:r w:rsidRPr="00AD2CEC">
        <w:rPr>
          <w:rFonts w:asciiTheme="majorHAnsi" w:hAnsiTheme="majorHAnsi" w:cstheme="majorHAnsi"/>
        </w:rPr>
        <w:t xml:space="preserve"> </w:t>
      </w:r>
      <w:r w:rsidR="006B005C" w:rsidRPr="00AD2CEC">
        <w:rPr>
          <w:rFonts w:asciiTheme="majorHAnsi" w:hAnsiTheme="majorHAnsi" w:cstheme="majorHAnsi"/>
        </w:rPr>
        <w:t>Cloud Azure</w:t>
      </w:r>
      <w:r w:rsidR="000476A1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>contratado pelo</w:t>
      </w:r>
      <w:r w:rsidRPr="00AD2CEC">
        <w:rPr>
          <w:rFonts w:asciiTheme="majorHAnsi" w:hAnsiTheme="majorHAnsi" w:cstheme="majorHAnsi"/>
          <w:b/>
        </w:rPr>
        <w:t xml:space="preserve"> CLIENTE</w:t>
      </w:r>
      <w:r w:rsidRPr="00AD2CEC">
        <w:rPr>
          <w:rFonts w:asciiTheme="majorHAnsi" w:hAnsiTheme="majorHAnsi" w:cstheme="majorHAnsi"/>
        </w:rPr>
        <w:t xml:space="preserve">. A </w:t>
      </w:r>
      <w:r w:rsidR="008940B0" w:rsidRPr="00AD2CEC">
        <w:rPr>
          <w:rFonts w:asciiTheme="majorHAnsi" w:hAnsiTheme="majorHAnsi" w:cstheme="majorHAnsi"/>
          <w:b/>
        </w:rPr>
        <w:t>SONDA</w:t>
      </w:r>
      <w:r w:rsidRPr="00AD2CEC">
        <w:rPr>
          <w:rFonts w:asciiTheme="majorHAnsi" w:hAnsiTheme="majorHAnsi" w:cstheme="majorHAnsi"/>
        </w:rPr>
        <w:t xml:space="preserve"> recomenda que o</w:t>
      </w:r>
      <w:r w:rsidR="00074570" w:rsidRPr="00AD2CEC">
        <w:rPr>
          <w:rFonts w:asciiTheme="majorHAnsi" w:hAnsiTheme="majorHAnsi" w:cstheme="majorHAnsi"/>
          <w:b/>
        </w:rPr>
        <w:t xml:space="preserve"> </w:t>
      </w:r>
      <w:r w:rsidRPr="00AD2CEC">
        <w:rPr>
          <w:rFonts w:asciiTheme="majorHAnsi" w:hAnsiTheme="majorHAnsi" w:cstheme="majorHAnsi"/>
          <w:b/>
        </w:rPr>
        <w:t xml:space="preserve">CLIENTE </w:t>
      </w:r>
      <w:r w:rsidRPr="00AD2CEC">
        <w:rPr>
          <w:rFonts w:asciiTheme="majorHAnsi" w:hAnsiTheme="majorHAnsi" w:cstheme="majorHAnsi"/>
        </w:rPr>
        <w:t>faça o download e imprima na íntegra o Ac</w:t>
      </w:r>
      <w:r w:rsidR="00EB75A3" w:rsidRPr="00AD2CEC">
        <w:rPr>
          <w:rFonts w:asciiTheme="majorHAnsi" w:hAnsiTheme="majorHAnsi" w:cstheme="majorHAnsi"/>
        </w:rPr>
        <w:t xml:space="preserve">ordo de Nível de Serviços </w:t>
      </w:r>
      <w:r w:rsidR="000476A1" w:rsidRPr="00AD2CEC">
        <w:rPr>
          <w:rFonts w:asciiTheme="majorHAnsi" w:hAnsiTheme="majorHAnsi" w:cstheme="majorHAnsi"/>
        </w:rPr>
        <w:t xml:space="preserve">da </w:t>
      </w:r>
      <w:r w:rsidR="001412C4">
        <w:rPr>
          <w:rFonts w:asciiTheme="majorHAnsi" w:hAnsiTheme="majorHAnsi" w:cstheme="majorHAnsi"/>
        </w:rPr>
        <w:t>Cloud Azure</w:t>
      </w:r>
      <w:r w:rsidRPr="00AD2CEC">
        <w:rPr>
          <w:rFonts w:asciiTheme="majorHAnsi" w:hAnsiTheme="majorHAnsi" w:cstheme="majorHAnsi"/>
        </w:rPr>
        <w:t xml:space="preserve"> para referência futura.</w:t>
      </w:r>
    </w:p>
    <w:p w14:paraId="47A22C33" w14:textId="0BCE9A22" w:rsidR="00074570" w:rsidRPr="00AD2CEC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AD2CEC">
        <w:rPr>
          <w:rFonts w:asciiTheme="majorHAnsi" w:hAnsiTheme="majorHAnsi" w:cstheme="majorHAnsi"/>
        </w:rPr>
        <w:t xml:space="preserve">O </w:t>
      </w:r>
      <w:r w:rsidRPr="00AD2CEC">
        <w:rPr>
          <w:rFonts w:asciiTheme="majorHAnsi" w:hAnsiTheme="majorHAnsi" w:cstheme="majorHAnsi"/>
          <w:b/>
        </w:rPr>
        <w:t>CLIENTE</w:t>
      </w:r>
      <w:r w:rsidRPr="00AD2CEC">
        <w:rPr>
          <w:rFonts w:asciiTheme="majorHAnsi" w:hAnsiTheme="majorHAnsi" w:cstheme="majorHAnsi"/>
        </w:rPr>
        <w:t xml:space="preserve"> concorda e reconhece que a </w:t>
      </w:r>
      <w:r w:rsidR="00AD2CEC" w:rsidRPr="00AD2CEC">
        <w:rPr>
          <w:rFonts w:asciiTheme="majorHAnsi" w:hAnsiTheme="majorHAnsi" w:cstheme="majorHAnsi"/>
        </w:rPr>
        <w:t xml:space="preserve">Microsoft </w:t>
      </w:r>
      <w:r w:rsidRPr="00AD2CEC">
        <w:rPr>
          <w:rFonts w:asciiTheme="majorHAnsi" w:hAnsiTheme="majorHAnsi" w:cstheme="majorHAnsi"/>
        </w:rPr>
        <w:t>poderá, a qualquer momento,</w:t>
      </w:r>
      <w:r w:rsidR="00074570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>independente de comunicação prévia, alterar, encerrar ou adicionar definições de Nível de Serviço</w:t>
      </w:r>
      <w:r w:rsidR="00074570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>em sua Política para Níveis de Serviços</w:t>
      </w:r>
      <w:r w:rsidR="00074570" w:rsidRPr="00AD2CEC">
        <w:rPr>
          <w:rFonts w:asciiTheme="majorHAnsi" w:hAnsiTheme="majorHAnsi" w:cstheme="majorHAnsi"/>
        </w:rPr>
        <w:t xml:space="preserve">. </w:t>
      </w:r>
    </w:p>
    <w:p w14:paraId="3386841C" w14:textId="0FFBB25E" w:rsidR="00460C78" w:rsidRPr="00AD2CEC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AD2CEC">
        <w:rPr>
          <w:rFonts w:asciiTheme="majorHAnsi" w:hAnsiTheme="majorHAnsi" w:cstheme="majorHAnsi"/>
        </w:rPr>
        <w:t>O</w:t>
      </w:r>
      <w:r w:rsidRPr="00AD2CEC">
        <w:rPr>
          <w:rFonts w:asciiTheme="majorHAnsi" w:hAnsiTheme="majorHAnsi" w:cstheme="majorHAnsi"/>
          <w:b/>
        </w:rPr>
        <w:t xml:space="preserve"> CLIENTE</w:t>
      </w:r>
      <w:r w:rsidRPr="00AD2CEC">
        <w:rPr>
          <w:rFonts w:asciiTheme="majorHAnsi" w:hAnsiTheme="majorHAnsi" w:cstheme="majorHAnsi"/>
        </w:rPr>
        <w:t xml:space="preserve"> concorda e reconhece que o não cumprimento dos parâmetros descritos nas</w:t>
      </w:r>
      <w:r w:rsidR="00074570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>documentações on-line sobre os Níveis de Serviço da</w:t>
      </w:r>
      <w:r w:rsidR="000476A1" w:rsidRPr="00AD2CEC">
        <w:rPr>
          <w:rFonts w:asciiTheme="majorHAnsi" w:hAnsiTheme="majorHAnsi" w:cstheme="majorHAnsi"/>
        </w:rPr>
        <w:t xml:space="preserve"> </w:t>
      </w:r>
      <w:r w:rsidR="00AD2CEC" w:rsidRPr="00AD2CEC">
        <w:rPr>
          <w:rFonts w:asciiTheme="majorHAnsi" w:hAnsiTheme="majorHAnsi" w:cstheme="majorHAnsi"/>
        </w:rPr>
        <w:t xml:space="preserve">Microsoft </w:t>
      </w:r>
      <w:r w:rsidRPr="00AD2CEC">
        <w:rPr>
          <w:rFonts w:asciiTheme="majorHAnsi" w:hAnsiTheme="majorHAnsi" w:cstheme="majorHAnsi"/>
        </w:rPr>
        <w:t>não prevê créditos, reembolsos,</w:t>
      </w:r>
      <w:r w:rsidR="00074570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>descontos e/ou incentivos além daqueles já destacados, qualificados e/ou descritos em sua</w:t>
      </w:r>
      <w:r w:rsidR="00074570" w:rsidRPr="00AD2CEC">
        <w:rPr>
          <w:rFonts w:asciiTheme="majorHAnsi" w:hAnsiTheme="majorHAnsi" w:cstheme="majorHAnsi"/>
        </w:rPr>
        <w:t xml:space="preserve"> </w:t>
      </w:r>
      <w:r w:rsidRPr="00AD2CEC">
        <w:rPr>
          <w:rFonts w:asciiTheme="majorHAnsi" w:hAnsiTheme="majorHAnsi" w:cstheme="majorHAnsi"/>
        </w:rPr>
        <w:t>Política para Níveis de Serviços.</w:t>
      </w:r>
    </w:p>
    <w:p w14:paraId="4A86E902" w14:textId="1AC69DB5" w:rsidR="00460C78" w:rsidRDefault="00460C78" w:rsidP="00EB75A3">
      <w:pPr>
        <w:spacing w:after="12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</w:p>
    <w:p w14:paraId="74C76568" w14:textId="77777777" w:rsidR="00226EED" w:rsidRPr="00C041B7" w:rsidRDefault="00E472A0" w:rsidP="006A3F68">
      <w:pPr>
        <w:spacing w:before="240" w:line="276" w:lineRule="auto"/>
        <w:rPr>
          <w:rFonts w:ascii="Roboto" w:hAnsi="Roboto"/>
        </w:rPr>
      </w:pPr>
      <w:r w:rsidRPr="00EE3CF7">
        <w:rPr>
          <w:rFonts w:asciiTheme="majorHAnsi" w:hAnsiTheme="majorHAnsi" w:cstheme="majorHAnsi"/>
          <w:noProof/>
          <w:lang w:eastAsia="pt-BR"/>
        </w:rPr>
        <w:br w:type="page"/>
      </w:r>
      <w:r w:rsidRPr="00C041B7">
        <w:rPr>
          <w:rFonts w:ascii="Roboto" w:hAnsi="Roboto"/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6EB1091E" wp14:editId="18B7BB69">
            <wp:simplePos x="0" y="0"/>
            <wp:positionH relativeFrom="page">
              <wp:posOffset>10795</wp:posOffset>
            </wp:positionH>
            <wp:positionV relativeFrom="page">
              <wp:posOffset>19685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C041B7">
        <w:rPr>
          <w:rFonts w:ascii="Roboto" w:hAnsi="Roboto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D7A31" wp14:editId="43659BD7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9BFD5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C041B7" w:rsidSect="00BB5C28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F15A" w14:textId="77777777" w:rsidR="00342A9B" w:rsidRDefault="00342A9B" w:rsidP="001C6DE5">
      <w:r>
        <w:separator/>
      </w:r>
    </w:p>
  </w:endnote>
  <w:endnote w:type="continuationSeparator" w:id="0">
    <w:p w14:paraId="44F5E83D" w14:textId="77777777" w:rsidR="00342A9B" w:rsidRDefault="00342A9B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22D38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48FC" w14:textId="77777777" w:rsidR="00342A9B" w:rsidRDefault="00342A9B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BC695" w14:textId="77777777" w:rsidR="00342A9B" w:rsidRDefault="00342A9B" w:rsidP="006A3034">
    <w:pPr>
      <w:pStyle w:val="Rodap"/>
      <w:ind w:right="360" w:firstLine="360"/>
    </w:pPr>
  </w:p>
  <w:p w14:paraId="722E3691" w14:textId="77777777" w:rsidR="00342A9B" w:rsidRDefault="00342A9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13199" w14:textId="77777777" w:rsidR="00342A9B" w:rsidRDefault="00342A9B" w:rsidP="00911B32"/>
  <w:p w14:paraId="33B87327" w14:textId="2ABB6DDC" w:rsidR="00342A9B" w:rsidRPr="0037697E" w:rsidRDefault="00342A9B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2F6855">
      <w:rPr>
        <w:rFonts w:ascii="Roboto Medium" w:hAnsi="Roboto Medium"/>
        <w:noProof/>
        <w:color w:val="BFBFBF" w:themeColor="background1" w:themeShade="BF"/>
      </w:rPr>
      <w:t>11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6267E54" w14:textId="77777777" w:rsidR="00342A9B" w:rsidRDefault="00342A9B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9C4891" wp14:editId="5398A9DB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688E11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22B925D4" wp14:editId="33ED05BE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C92A37" w14:textId="77777777" w:rsidR="00342A9B" w:rsidRPr="0037697E" w:rsidRDefault="00342A9B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70528" behindDoc="1" locked="0" layoutInCell="1" allowOverlap="1" wp14:anchorId="270207B1" wp14:editId="13EDD796">
          <wp:simplePos x="0" y="0"/>
          <wp:positionH relativeFrom="margin">
            <wp:align>center</wp:align>
          </wp:positionH>
          <wp:positionV relativeFrom="paragraph">
            <wp:posOffset>72390</wp:posOffset>
          </wp:positionV>
          <wp:extent cx="1219200" cy="1428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0237" w14:textId="77777777" w:rsidR="00342A9B" w:rsidRDefault="00342A9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82DEC1" wp14:editId="4AA85673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C774F" w14:textId="77777777" w:rsidR="00342A9B" w:rsidRDefault="00342A9B" w:rsidP="001C6DE5">
      <w:r>
        <w:separator/>
      </w:r>
    </w:p>
  </w:footnote>
  <w:footnote w:type="continuationSeparator" w:id="0">
    <w:p w14:paraId="4BF7D458" w14:textId="77777777" w:rsidR="00342A9B" w:rsidRDefault="00342A9B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CE58" w14:textId="77777777" w:rsidR="00342A9B" w:rsidRDefault="00342A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4736593" wp14:editId="1A0C8CED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A3F3E3" w14:textId="77777777" w:rsidR="00342A9B" w:rsidRDefault="00342A9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6E870F60" wp14:editId="4E65C751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533CC2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18D03737" w14:textId="77777777" w:rsidR="00342A9B" w:rsidRDefault="00342A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670A" w14:textId="77777777" w:rsidR="00342A9B" w:rsidRDefault="00342A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26745782" wp14:editId="584DCAAD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B652E62" wp14:editId="33B12FC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BD4"/>
    <w:multiLevelType w:val="hybridMultilevel"/>
    <w:tmpl w:val="AB56A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23A"/>
    <w:multiLevelType w:val="hybridMultilevel"/>
    <w:tmpl w:val="919ECA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12EC18E8"/>
    <w:multiLevelType w:val="hybridMultilevel"/>
    <w:tmpl w:val="7F06B1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0A0F"/>
    <w:multiLevelType w:val="hybridMultilevel"/>
    <w:tmpl w:val="25E29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53AC"/>
    <w:multiLevelType w:val="hybridMultilevel"/>
    <w:tmpl w:val="1316AEB2"/>
    <w:lvl w:ilvl="0" w:tplc="4E1A8FE6">
      <w:start w:val="1"/>
      <w:numFmt w:val="bullet"/>
      <w:pStyle w:val="Subttu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6579B"/>
    <w:multiLevelType w:val="hybridMultilevel"/>
    <w:tmpl w:val="237EF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6567"/>
    <w:multiLevelType w:val="hybridMultilevel"/>
    <w:tmpl w:val="1DB4012C"/>
    <w:lvl w:ilvl="0" w:tplc="401AB98A">
      <w:start w:val="1"/>
      <w:numFmt w:val="bullet"/>
      <w:pStyle w:val="Lista1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3B896C8">
      <w:start w:val="1"/>
      <w:numFmt w:val="bullet"/>
      <w:pStyle w:val="Lista2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0780FCA"/>
    <w:multiLevelType w:val="hybridMultilevel"/>
    <w:tmpl w:val="1BB6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3007"/>
    <w:multiLevelType w:val="hybridMultilevel"/>
    <w:tmpl w:val="83B2C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D6099"/>
    <w:multiLevelType w:val="hybridMultilevel"/>
    <w:tmpl w:val="31DC36B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E4603"/>
    <w:multiLevelType w:val="hybridMultilevel"/>
    <w:tmpl w:val="38A0BCA6"/>
    <w:lvl w:ilvl="0" w:tplc="55F86D5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37A18"/>
    <w:multiLevelType w:val="multilevel"/>
    <w:tmpl w:val="9EE43F38"/>
    <w:lvl w:ilvl="0">
      <w:start w:val="1"/>
      <w:numFmt w:val="decimal"/>
      <w:pStyle w:val="Titulo1"/>
      <w:lvlText w:val="%1."/>
      <w:lvlJc w:val="left"/>
      <w:pPr>
        <w:ind w:left="502" w:hanging="360"/>
      </w:pPr>
      <w:rPr>
        <w:sz w:val="32"/>
      </w:r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5D19A9"/>
    <w:multiLevelType w:val="multilevel"/>
    <w:tmpl w:val="7E306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CD72222"/>
    <w:multiLevelType w:val="hybridMultilevel"/>
    <w:tmpl w:val="A8066232"/>
    <w:lvl w:ilvl="0" w:tplc="8C7CF0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FC3A18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41BD8"/>
    <w:rsid w:val="000437CC"/>
    <w:rsid w:val="000476A1"/>
    <w:rsid w:val="00056363"/>
    <w:rsid w:val="00065F1D"/>
    <w:rsid w:val="000660FA"/>
    <w:rsid w:val="0006639D"/>
    <w:rsid w:val="0006687E"/>
    <w:rsid w:val="00067762"/>
    <w:rsid w:val="00073C95"/>
    <w:rsid w:val="00074570"/>
    <w:rsid w:val="00081CBD"/>
    <w:rsid w:val="000851D2"/>
    <w:rsid w:val="000858BB"/>
    <w:rsid w:val="00087FDB"/>
    <w:rsid w:val="0009133A"/>
    <w:rsid w:val="000964B0"/>
    <w:rsid w:val="000A29BB"/>
    <w:rsid w:val="000B31B7"/>
    <w:rsid w:val="000C1D20"/>
    <w:rsid w:val="000D0A98"/>
    <w:rsid w:val="000D3E14"/>
    <w:rsid w:val="000E3EED"/>
    <w:rsid w:val="000E7C62"/>
    <w:rsid w:val="00106EF7"/>
    <w:rsid w:val="00110D8F"/>
    <w:rsid w:val="001112A6"/>
    <w:rsid w:val="00116320"/>
    <w:rsid w:val="00116D3A"/>
    <w:rsid w:val="001262A9"/>
    <w:rsid w:val="001315E0"/>
    <w:rsid w:val="001318B6"/>
    <w:rsid w:val="00132F38"/>
    <w:rsid w:val="00135CD5"/>
    <w:rsid w:val="001412C4"/>
    <w:rsid w:val="00160014"/>
    <w:rsid w:val="00165D11"/>
    <w:rsid w:val="00165F30"/>
    <w:rsid w:val="001743A2"/>
    <w:rsid w:val="001752EA"/>
    <w:rsid w:val="001917A2"/>
    <w:rsid w:val="00193D85"/>
    <w:rsid w:val="00196CA7"/>
    <w:rsid w:val="001A2FBB"/>
    <w:rsid w:val="001B33D5"/>
    <w:rsid w:val="001B4A53"/>
    <w:rsid w:val="001B4CB1"/>
    <w:rsid w:val="001B501A"/>
    <w:rsid w:val="001C6DE5"/>
    <w:rsid w:val="001C7143"/>
    <w:rsid w:val="001D4E06"/>
    <w:rsid w:val="001D6D28"/>
    <w:rsid w:val="001E2F3F"/>
    <w:rsid w:val="001F39F0"/>
    <w:rsid w:val="001F4696"/>
    <w:rsid w:val="00200664"/>
    <w:rsid w:val="00212314"/>
    <w:rsid w:val="00213331"/>
    <w:rsid w:val="002210C4"/>
    <w:rsid w:val="00222A4E"/>
    <w:rsid w:val="00226EED"/>
    <w:rsid w:val="0023608A"/>
    <w:rsid w:val="00236E53"/>
    <w:rsid w:val="00241E56"/>
    <w:rsid w:val="00246E6B"/>
    <w:rsid w:val="00246FC9"/>
    <w:rsid w:val="002477F0"/>
    <w:rsid w:val="002571F4"/>
    <w:rsid w:val="00257F95"/>
    <w:rsid w:val="00262368"/>
    <w:rsid w:val="002715B7"/>
    <w:rsid w:val="00275D44"/>
    <w:rsid w:val="00284523"/>
    <w:rsid w:val="0029065F"/>
    <w:rsid w:val="0029669C"/>
    <w:rsid w:val="00297900"/>
    <w:rsid w:val="002A01F7"/>
    <w:rsid w:val="002A071F"/>
    <w:rsid w:val="002A571B"/>
    <w:rsid w:val="002B1416"/>
    <w:rsid w:val="002C4AE2"/>
    <w:rsid w:val="002E0FAD"/>
    <w:rsid w:val="002F1123"/>
    <w:rsid w:val="002F203A"/>
    <w:rsid w:val="002F2A61"/>
    <w:rsid w:val="002F6855"/>
    <w:rsid w:val="00304439"/>
    <w:rsid w:val="003044BC"/>
    <w:rsid w:val="00305DE3"/>
    <w:rsid w:val="003101C4"/>
    <w:rsid w:val="0033071C"/>
    <w:rsid w:val="00336B3C"/>
    <w:rsid w:val="00342A9B"/>
    <w:rsid w:val="003538A9"/>
    <w:rsid w:val="00356345"/>
    <w:rsid w:val="00360BBB"/>
    <w:rsid w:val="00361159"/>
    <w:rsid w:val="00363C20"/>
    <w:rsid w:val="00372A3C"/>
    <w:rsid w:val="003751CA"/>
    <w:rsid w:val="0037697E"/>
    <w:rsid w:val="00380BB2"/>
    <w:rsid w:val="00381E14"/>
    <w:rsid w:val="00396C12"/>
    <w:rsid w:val="003975E4"/>
    <w:rsid w:val="003A2A09"/>
    <w:rsid w:val="003B2567"/>
    <w:rsid w:val="003B48F7"/>
    <w:rsid w:val="003B7CAE"/>
    <w:rsid w:val="003C520F"/>
    <w:rsid w:val="003C76AA"/>
    <w:rsid w:val="003E1FFB"/>
    <w:rsid w:val="003E4227"/>
    <w:rsid w:val="003F74D9"/>
    <w:rsid w:val="00400686"/>
    <w:rsid w:val="004074AC"/>
    <w:rsid w:val="00410CA4"/>
    <w:rsid w:val="0042190C"/>
    <w:rsid w:val="00422834"/>
    <w:rsid w:val="00423580"/>
    <w:rsid w:val="00425B25"/>
    <w:rsid w:val="004349AA"/>
    <w:rsid w:val="00451B32"/>
    <w:rsid w:val="00460C78"/>
    <w:rsid w:val="0046281E"/>
    <w:rsid w:val="0046401A"/>
    <w:rsid w:val="00467121"/>
    <w:rsid w:val="00470098"/>
    <w:rsid w:val="00475673"/>
    <w:rsid w:val="00475750"/>
    <w:rsid w:val="00476B9D"/>
    <w:rsid w:val="00481B0B"/>
    <w:rsid w:val="00481CD7"/>
    <w:rsid w:val="004829FA"/>
    <w:rsid w:val="00482EEA"/>
    <w:rsid w:val="00495C58"/>
    <w:rsid w:val="004A1C28"/>
    <w:rsid w:val="004A56EE"/>
    <w:rsid w:val="004B1149"/>
    <w:rsid w:val="004C0414"/>
    <w:rsid w:val="004C061E"/>
    <w:rsid w:val="004C3B6A"/>
    <w:rsid w:val="004D015A"/>
    <w:rsid w:val="004D0998"/>
    <w:rsid w:val="004D5BC1"/>
    <w:rsid w:val="004E0A9A"/>
    <w:rsid w:val="004E3BAD"/>
    <w:rsid w:val="004E55DE"/>
    <w:rsid w:val="004E6A05"/>
    <w:rsid w:val="004E7D55"/>
    <w:rsid w:val="004F7520"/>
    <w:rsid w:val="00502070"/>
    <w:rsid w:val="00507C58"/>
    <w:rsid w:val="005119FB"/>
    <w:rsid w:val="005223BB"/>
    <w:rsid w:val="005227C0"/>
    <w:rsid w:val="00524AC9"/>
    <w:rsid w:val="00527C96"/>
    <w:rsid w:val="00533CA4"/>
    <w:rsid w:val="005458BC"/>
    <w:rsid w:val="00547B69"/>
    <w:rsid w:val="005575D2"/>
    <w:rsid w:val="00576955"/>
    <w:rsid w:val="005922A4"/>
    <w:rsid w:val="005A373C"/>
    <w:rsid w:val="005A3C41"/>
    <w:rsid w:val="005B0F29"/>
    <w:rsid w:val="005B15EC"/>
    <w:rsid w:val="005B217D"/>
    <w:rsid w:val="005C2BAB"/>
    <w:rsid w:val="005C619E"/>
    <w:rsid w:val="005C64D7"/>
    <w:rsid w:val="005D0123"/>
    <w:rsid w:val="005D75A4"/>
    <w:rsid w:val="005E612E"/>
    <w:rsid w:val="005E6A0E"/>
    <w:rsid w:val="005F1CA1"/>
    <w:rsid w:val="005F3078"/>
    <w:rsid w:val="00601127"/>
    <w:rsid w:val="00603EFF"/>
    <w:rsid w:val="00605CDE"/>
    <w:rsid w:val="00614E7A"/>
    <w:rsid w:val="00622B25"/>
    <w:rsid w:val="00623CD5"/>
    <w:rsid w:val="00633924"/>
    <w:rsid w:val="006362F5"/>
    <w:rsid w:val="00645D2F"/>
    <w:rsid w:val="00651F6B"/>
    <w:rsid w:val="00652E61"/>
    <w:rsid w:val="00654A0E"/>
    <w:rsid w:val="00661126"/>
    <w:rsid w:val="00663745"/>
    <w:rsid w:val="006650AB"/>
    <w:rsid w:val="00674874"/>
    <w:rsid w:val="00684A64"/>
    <w:rsid w:val="00685029"/>
    <w:rsid w:val="00692AD1"/>
    <w:rsid w:val="0069337B"/>
    <w:rsid w:val="006A0B63"/>
    <w:rsid w:val="006A3034"/>
    <w:rsid w:val="006A3F68"/>
    <w:rsid w:val="006B005C"/>
    <w:rsid w:val="006B2FE6"/>
    <w:rsid w:val="006C388F"/>
    <w:rsid w:val="006D00EE"/>
    <w:rsid w:val="006D0985"/>
    <w:rsid w:val="006E77E8"/>
    <w:rsid w:val="006E7DEE"/>
    <w:rsid w:val="006F345C"/>
    <w:rsid w:val="006F4EF3"/>
    <w:rsid w:val="00701B8B"/>
    <w:rsid w:val="00705EFD"/>
    <w:rsid w:val="007214D9"/>
    <w:rsid w:val="00726EFA"/>
    <w:rsid w:val="00766FA7"/>
    <w:rsid w:val="00770D70"/>
    <w:rsid w:val="00772DA9"/>
    <w:rsid w:val="0077484A"/>
    <w:rsid w:val="007831DA"/>
    <w:rsid w:val="00783DB1"/>
    <w:rsid w:val="00796A31"/>
    <w:rsid w:val="007A2B16"/>
    <w:rsid w:val="007B7352"/>
    <w:rsid w:val="007C4CB9"/>
    <w:rsid w:val="007D7C3C"/>
    <w:rsid w:val="007F1D6E"/>
    <w:rsid w:val="007F357E"/>
    <w:rsid w:val="008003F4"/>
    <w:rsid w:val="0080248B"/>
    <w:rsid w:val="0080776B"/>
    <w:rsid w:val="0081201B"/>
    <w:rsid w:val="008141BE"/>
    <w:rsid w:val="00820BE1"/>
    <w:rsid w:val="008371C7"/>
    <w:rsid w:val="00842B54"/>
    <w:rsid w:val="0085518A"/>
    <w:rsid w:val="008579B9"/>
    <w:rsid w:val="008624F5"/>
    <w:rsid w:val="0086375D"/>
    <w:rsid w:val="00864076"/>
    <w:rsid w:val="0088652F"/>
    <w:rsid w:val="0089273E"/>
    <w:rsid w:val="008940B0"/>
    <w:rsid w:val="008A17BB"/>
    <w:rsid w:val="008A6008"/>
    <w:rsid w:val="008C1AA7"/>
    <w:rsid w:val="008C1DB4"/>
    <w:rsid w:val="008E56A4"/>
    <w:rsid w:val="008F1BE2"/>
    <w:rsid w:val="009025A7"/>
    <w:rsid w:val="009056A9"/>
    <w:rsid w:val="00911B32"/>
    <w:rsid w:val="00914D79"/>
    <w:rsid w:val="00920F53"/>
    <w:rsid w:val="00934A10"/>
    <w:rsid w:val="00934AD4"/>
    <w:rsid w:val="00935342"/>
    <w:rsid w:val="00940423"/>
    <w:rsid w:val="009422AF"/>
    <w:rsid w:val="0095572E"/>
    <w:rsid w:val="0095704C"/>
    <w:rsid w:val="0097375E"/>
    <w:rsid w:val="00993221"/>
    <w:rsid w:val="009A0DDF"/>
    <w:rsid w:val="009B0746"/>
    <w:rsid w:val="009B0DF6"/>
    <w:rsid w:val="009C3F5E"/>
    <w:rsid w:val="009C7D17"/>
    <w:rsid w:val="009E0DC7"/>
    <w:rsid w:val="00A0353C"/>
    <w:rsid w:val="00A03C5F"/>
    <w:rsid w:val="00A11E33"/>
    <w:rsid w:val="00A12B3E"/>
    <w:rsid w:val="00A219CA"/>
    <w:rsid w:val="00A23074"/>
    <w:rsid w:val="00A23227"/>
    <w:rsid w:val="00A3343C"/>
    <w:rsid w:val="00A34D79"/>
    <w:rsid w:val="00A43BE0"/>
    <w:rsid w:val="00A44D1F"/>
    <w:rsid w:val="00A458A4"/>
    <w:rsid w:val="00A467F7"/>
    <w:rsid w:val="00A53074"/>
    <w:rsid w:val="00A54402"/>
    <w:rsid w:val="00A549F9"/>
    <w:rsid w:val="00A555D5"/>
    <w:rsid w:val="00A62606"/>
    <w:rsid w:val="00A70A90"/>
    <w:rsid w:val="00A76D8A"/>
    <w:rsid w:val="00A807DF"/>
    <w:rsid w:val="00A92F5C"/>
    <w:rsid w:val="00A955CF"/>
    <w:rsid w:val="00A9579F"/>
    <w:rsid w:val="00AA6A7F"/>
    <w:rsid w:val="00AC29DE"/>
    <w:rsid w:val="00AD0FF7"/>
    <w:rsid w:val="00AD2CEC"/>
    <w:rsid w:val="00B01577"/>
    <w:rsid w:val="00B0232F"/>
    <w:rsid w:val="00B2006E"/>
    <w:rsid w:val="00B243BB"/>
    <w:rsid w:val="00B42120"/>
    <w:rsid w:val="00B42DA2"/>
    <w:rsid w:val="00B45C27"/>
    <w:rsid w:val="00B46B64"/>
    <w:rsid w:val="00B47A2D"/>
    <w:rsid w:val="00B61926"/>
    <w:rsid w:val="00B73D09"/>
    <w:rsid w:val="00B7478A"/>
    <w:rsid w:val="00B769D8"/>
    <w:rsid w:val="00B77168"/>
    <w:rsid w:val="00B83A9E"/>
    <w:rsid w:val="00B84828"/>
    <w:rsid w:val="00B92F83"/>
    <w:rsid w:val="00B93102"/>
    <w:rsid w:val="00BA4730"/>
    <w:rsid w:val="00BB2C31"/>
    <w:rsid w:val="00BB5C28"/>
    <w:rsid w:val="00BC6092"/>
    <w:rsid w:val="00BD1C87"/>
    <w:rsid w:val="00BD5BD9"/>
    <w:rsid w:val="00BE3C02"/>
    <w:rsid w:val="00BE5B6E"/>
    <w:rsid w:val="00BE7C8C"/>
    <w:rsid w:val="00BF322A"/>
    <w:rsid w:val="00BF5AE5"/>
    <w:rsid w:val="00C0096E"/>
    <w:rsid w:val="00C04071"/>
    <w:rsid w:val="00C041B7"/>
    <w:rsid w:val="00C04C9D"/>
    <w:rsid w:val="00C07151"/>
    <w:rsid w:val="00C10E52"/>
    <w:rsid w:val="00C13FE0"/>
    <w:rsid w:val="00C2363F"/>
    <w:rsid w:val="00C4135C"/>
    <w:rsid w:val="00C439F3"/>
    <w:rsid w:val="00C45C20"/>
    <w:rsid w:val="00C53CE8"/>
    <w:rsid w:val="00C60E56"/>
    <w:rsid w:val="00C634A1"/>
    <w:rsid w:val="00C728C9"/>
    <w:rsid w:val="00C73EB8"/>
    <w:rsid w:val="00C7527B"/>
    <w:rsid w:val="00C77AB2"/>
    <w:rsid w:val="00C83445"/>
    <w:rsid w:val="00C9037F"/>
    <w:rsid w:val="00C90C2E"/>
    <w:rsid w:val="00C975B3"/>
    <w:rsid w:val="00C97E20"/>
    <w:rsid w:val="00CA7826"/>
    <w:rsid w:val="00CC251B"/>
    <w:rsid w:val="00CC2F8D"/>
    <w:rsid w:val="00CE1E0E"/>
    <w:rsid w:val="00CE238B"/>
    <w:rsid w:val="00CF1224"/>
    <w:rsid w:val="00CF247F"/>
    <w:rsid w:val="00CF3448"/>
    <w:rsid w:val="00CF4064"/>
    <w:rsid w:val="00D14C4E"/>
    <w:rsid w:val="00D1578C"/>
    <w:rsid w:val="00D21639"/>
    <w:rsid w:val="00D2400E"/>
    <w:rsid w:val="00D24622"/>
    <w:rsid w:val="00D31D49"/>
    <w:rsid w:val="00D33F60"/>
    <w:rsid w:val="00D3434F"/>
    <w:rsid w:val="00D37D63"/>
    <w:rsid w:val="00D41F46"/>
    <w:rsid w:val="00D43202"/>
    <w:rsid w:val="00D43DA0"/>
    <w:rsid w:val="00D45A2A"/>
    <w:rsid w:val="00D54B59"/>
    <w:rsid w:val="00D62804"/>
    <w:rsid w:val="00D65E63"/>
    <w:rsid w:val="00D6605E"/>
    <w:rsid w:val="00D664DE"/>
    <w:rsid w:val="00D712C9"/>
    <w:rsid w:val="00D74661"/>
    <w:rsid w:val="00D77CCA"/>
    <w:rsid w:val="00D94743"/>
    <w:rsid w:val="00DA326D"/>
    <w:rsid w:val="00DA39A2"/>
    <w:rsid w:val="00DC661A"/>
    <w:rsid w:val="00DD0E39"/>
    <w:rsid w:val="00DD5E7C"/>
    <w:rsid w:val="00DD6433"/>
    <w:rsid w:val="00DF441C"/>
    <w:rsid w:val="00DF54F6"/>
    <w:rsid w:val="00E07EA9"/>
    <w:rsid w:val="00E1204D"/>
    <w:rsid w:val="00E1219E"/>
    <w:rsid w:val="00E23B24"/>
    <w:rsid w:val="00E26725"/>
    <w:rsid w:val="00E26731"/>
    <w:rsid w:val="00E334EB"/>
    <w:rsid w:val="00E35881"/>
    <w:rsid w:val="00E4553A"/>
    <w:rsid w:val="00E45F79"/>
    <w:rsid w:val="00E472A0"/>
    <w:rsid w:val="00E546FA"/>
    <w:rsid w:val="00E6120F"/>
    <w:rsid w:val="00E615DB"/>
    <w:rsid w:val="00E656DA"/>
    <w:rsid w:val="00E73B6D"/>
    <w:rsid w:val="00E76AAC"/>
    <w:rsid w:val="00E77287"/>
    <w:rsid w:val="00E867D3"/>
    <w:rsid w:val="00EB75A3"/>
    <w:rsid w:val="00EC2058"/>
    <w:rsid w:val="00EC2892"/>
    <w:rsid w:val="00ED29B2"/>
    <w:rsid w:val="00ED3098"/>
    <w:rsid w:val="00EE3CF7"/>
    <w:rsid w:val="00EE6DE6"/>
    <w:rsid w:val="00EE7FAD"/>
    <w:rsid w:val="00EF6D82"/>
    <w:rsid w:val="00F10D2E"/>
    <w:rsid w:val="00F1242D"/>
    <w:rsid w:val="00F235D6"/>
    <w:rsid w:val="00F260C0"/>
    <w:rsid w:val="00F30D1D"/>
    <w:rsid w:val="00F33EF1"/>
    <w:rsid w:val="00F444D4"/>
    <w:rsid w:val="00F45919"/>
    <w:rsid w:val="00F50CDF"/>
    <w:rsid w:val="00F56111"/>
    <w:rsid w:val="00F67E79"/>
    <w:rsid w:val="00F85308"/>
    <w:rsid w:val="00F87A71"/>
    <w:rsid w:val="00F9182A"/>
    <w:rsid w:val="00F93F9C"/>
    <w:rsid w:val="00F95E05"/>
    <w:rsid w:val="00F97D6C"/>
    <w:rsid w:val="00FA721D"/>
    <w:rsid w:val="00FB66C1"/>
    <w:rsid w:val="00FC1B41"/>
    <w:rsid w:val="00FD21EB"/>
    <w:rsid w:val="00FD2ADF"/>
    <w:rsid w:val="00FD44F6"/>
    <w:rsid w:val="00FD5B7B"/>
    <w:rsid w:val="00FE5DB1"/>
    <w:rsid w:val="00FE61F7"/>
    <w:rsid w:val="00FE6211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6794254E"/>
  <w14:defaultImageDpi w14:val="300"/>
  <w15:docId w15:val="{656876F2-8016-4870-814E-4FBFF934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34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33071C"/>
    <w:pPr>
      <w:keepNext/>
      <w:tabs>
        <w:tab w:val="num" w:pos="864"/>
      </w:tabs>
      <w:ind w:left="864" w:hanging="864"/>
      <w:outlineLvl w:val="3"/>
    </w:pPr>
    <w:rPr>
      <w:rFonts w:ascii="Trebuchet MS" w:eastAsia="Times New Roman" w:hAnsi="Trebuchet MS" w:cs="Arial"/>
      <w:b/>
      <w:sz w:val="22"/>
      <w:szCs w:val="22"/>
      <w:lang w:val="es-ES"/>
    </w:rPr>
  </w:style>
  <w:style w:type="paragraph" w:styleId="Ttulo5">
    <w:name w:val="heading 5"/>
    <w:basedOn w:val="Normal"/>
    <w:next w:val="Normal"/>
    <w:link w:val="Ttulo5Char"/>
    <w:qFormat/>
    <w:rsid w:val="0033071C"/>
    <w:pPr>
      <w:tabs>
        <w:tab w:val="num" w:pos="1008"/>
      </w:tabs>
      <w:spacing w:before="240" w:after="60"/>
      <w:ind w:left="1008" w:hanging="1008"/>
      <w:outlineLvl w:val="4"/>
    </w:pPr>
    <w:rPr>
      <w:rFonts w:ascii="Trebuchet MS" w:eastAsia="Times New Roman" w:hAnsi="Trebuchet MS" w:cs="Times New Roman"/>
      <w:b/>
      <w:sz w:val="24"/>
      <w:szCs w:val="20"/>
      <w:lang w:val="es-ES"/>
    </w:rPr>
  </w:style>
  <w:style w:type="paragraph" w:styleId="Ttulo6">
    <w:name w:val="heading 6"/>
    <w:basedOn w:val="Normal"/>
    <w:next w:val="Normal"/>
    <w:link w:val="Ttulo6Char"/>
    <w:qFormat/>
    <w:rsid w:val="0033071C"/>
    <w:pPr>
      <w:tabs>
        <w:tab w:val="num" w:pos="1152"/>
      </w:tabs>
      <w:spacing w:before="240" w:after="60"/>
      <w:ind w:left="1152" w:hanging="1152"/>
      <w:outlineLvl w:val="5"/>
    </w:pPr>
    <w:rPr>
      <w:rFonts w:ascii="Arial Narrow" w:eastAsia="Times New Roman" w:hAnsi="Arial Narrow" w:cs="Times New Roman"/>
      <w:i/>
      <w:sz w:val="24"/>
      <w:szCs w:val="20"/>
      <w:lang w:val="es-ES"/>
    </w:rPr>
  </w:style>
  <w:style w:type="paragraph" w:styleId="Ttulo7">
    <w:name w:val="heading 7"/>
    <w:aliases w:val="Legal Level 1.1."/>
    <w:basedOn w:val="Normal"/>
    <w:next w:val="Normal"/>
    <w:link w:val="Ttulo7Char"/>
    <w:qFormat/>
    <w:rsid w:val="0033071C"/>
    <w:pPr>
      <w:tabs>
        <w:tab w:val="num" w:pos="1296"/>
      </w:tabs>
      <w:spacing w:before="240" w:after="60"/>
      <w:ind w:left="1296" w:hanging="1296"/>
      <w:outlineLvl w:val="6"/>
    </w:pPr>
    <w:rPr>
      <w:rFonts w:ascii="Arial Narrow" w:eastAsia="Times New Roman" w:hAnsi="Arial Narrow" w:cs="Times New Roman"/>
      <w:szCs w:val="20"/>
      <w:lang w:val="es-ES"/>
    </w:rPr>
  </w:style>
  <w:style w:type="paragraph" w:styleId="Ttulo8">
    <w:name w:val="heading 8"/>
    <w:aliases w:val="Legal Level 1.1.1.,(Appendici)"/>
    <w:basedOn w:val="Normal"/>
    <w:next w:val="Normal"/>
    <w:link w:val="Ttulo8Char"/>
    <w:qFormat/>
    <w:rsid w:val="0033071C"/>
    <w:pPr>
      <w:tabs>
        <w:tab w:val="num" w:pos="1440"/>
      </w:tabs>
      <w:spacing w:before="240" w:after="60"/>
      <w:ind w:left="1440" w:hanging="1440"/>
      <w:outlineLvl w:val="7"/>
    </w:pPr>
    <w:rPr>
      <w:rFonts w:ascii="Arial Narrow" w:eastAsia="Times New Roman" w:hAnsi="Arial Narrow" w:cs="Times New Roman"/>
      <w:i/>
      <w:szCs w:val="20"/>
      <w:lang w:val="es-ES"/>
    </w:rPr>
  </w:style>
  <w:style w:type="paragraph" w:styleId="Ttulo9">
    <w:name w:val="heading 9"/>
    <w:aliases w:val="Legal Level 1.1.1.1.,(Bibliografia)"/>
    <w:basedOn w:val="Normal"/>
    <w:next w:val="Normal"/>
    <w:link w:val="Ttulo9Char"/>
    <w:qFormat/>
    <w:rsid w:val="0033071C"/>
    <w:pPr>
      <w:tabs>
        <w:tab w:val="num" w:pos="1584"/>
      </w:tabs>
      <w:spacing w:before="240" w:after="60"/>
      <w:ind w:left="1584" w:hanging="1584"/>
      <w:outlineLvl w:val="8"/>
    </w:pPr>
    <w:rPr>
      <w:rFonts w:ascii="Arial Narrow" w:eastAsia="Times New Roman" w:hAnsi="Arial Narrow" w:cs="Times New Roman"/>
      <w:b/>
      <w:i/>
      <w:sz w:val="18"/>
      <w:szCs w:val="20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336B3C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29669C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664DE"/>
    <w:pPr>
      <w:numPr>
        <w:ilvl w:val="2"/>
        <w:numId w:val="1"/>
      </w:numPr>
      <w:spacing w:before="120" w:after="120"/>
      <w:ind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336B3C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8A6008"/>
    <w:rPr>
      <w:rFonts w:ascii="Arial" w:hAnsi="Arial"/>
      <w:sz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A57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57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571B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57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571B"/>
    <w:rPr>
      <w:rFonts w:ascii="Arial" w:hAnsi="Arial"/>
      <w:b/>
      <w:bCs/>
      <w:sz w:val="20"/>
      <w:szCs w:val="20"/>
      <w:lang w:val="pt-BR"/>
    </w:rPr>
  </w:style>
  <w:style w:type="table" w:styleId="TabeladeGradeClara">
    <w:name w:val="Grid Table Light"/>
    <w:basedOn w:val="Tabelanormal"/>
    <w:uiPriority w:val="99"/>
    <w:rsid w:val="00D664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rpodeTexto">
    <w:name w:val="Corpo de Texto"/>
    <w:basedOn w:val="Cabealho"/>
    <w:link w:val="CorpodeTextoChar"/>
    <w:uiPriority w:val="99"/>
    <w:qFormat/>
    <w:rsid w:val="003C520F"/>
    <w:pPr>
      <w:tabs>
        <w:tab w:val="clear" w:pos="4252"/>
        <w:tab w:val="clear" w:pos="8504"/>
      </w:tabs>
      <w:spacing w:before="120"/>
    </w:pPr>
    <w:rPr>
      <w:rFonts w:eastAsia="Times New Roman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3C520F"/>
    <w:rPr>
      <w:rFonts w:ascii="Arial" w:eastAsia="Times New Roman" w:hAnsi="Arial" w:cs="Arial"/>
      <w:sz w:val="22"/>
      <w:szCs w:val="22"/>
      <w:lang w:val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5A3C41"/>
    <w:pPr>
      <w:numPr>
        <w:numId w:val="4"/>
      </w:numPr>
      <w:jc w:val="left"/>
    </w:pPr>
    <w:rPr>
      <w:rFonts w:ascii="Trebuchet MS" w:eastAsiaTheme="minorHAnsi" w:hAnsi="Trebuchet MS" w:cs="Times New Roman"/>
      <w:b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A3C41"/>
    <w:rPr>
      <w:rFonts w:ascii="Trebuchet MS" w:eastAsiaTheme="minorHAnsi" w:hAnsi="Trebuchet MS" w:cs="Times New Roman"/>
      <w:b/>
      <w:sz w:val="22"/>
      <w:szCs w:val="22"/>
      <w:lang w:val="pt-BR"/>
    </w:rPr>
  </w:style>
  <w:style w:type="paragraph" w:customStyle="1" w:styleId="Parrafo3">
    <w:name w:val="Parrafo 3"/>
    <w:basedOn w:val="Normal"/>
    <w:uiPriority w:val="99"/>
    <w:rsid w:val="003101C4"/>
    <w:pPr>
      <w:suppressAutoHyphens/>
      <w:spacing w:before="120"/>
      <w:jc w:val="left"/>
    </w:pPr>
    <w:rPr>
      <w:rFonts w:ascii="Telefonica Text" w:eastAsia="Times New Roman" w:hAnsi="Telefonica Text" w:cs="Times New Roman"/>
      <w:sz w:val="22"/>
      <w:szCs w:val="22"/>
      <w:lang w:val="en-GB"/>
    </w:rPr>
  </w:style>
  <w:style w:type="character" w:styleId="HiperlinkVisitado">
    <w:name w:val="FollowedHyperlink"/>
    <w:basedOn w:val="Fontepargpadro"/>
    <w:uiPriority w:val="99"/>
    <w:semiHidden/>
    <w:unhideWhenUsed/>
    <w:rsid w:val="003E4227"/>
    <w:rPr>
      <w:color w:val="3EBBF0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33071C"/>
    <w:rPr>
      <w:rFonts w:ascii="Trebuchet MS" w:eastAsia="Times New Roman" w:hAnsi="Trebuchet MS" w:cs="Arial"/>
      <w:b/>
      <w:sz w:val="22"/>
      <w:szCs w:val="22"/>
      <w:lang w:val="es-ES"/>
    </w:rPr>
  </w:style>
  <w:style w:type="character" w:customStyle="1" w:styleId="Ttulo5Char">
    <w:name w:val="Título 5 Char"/>
    <w:basedOn w:val="Fontepargpadro"/>
    <w:link w:val="Ttulo5"/>
    <w:rsid w:val="0033071C"/>
    <w:rPr>
      <w:rFonts w:ascii="Trebuchet MS" w:eastAsia="Times New Roman" w:hAnsi="Trebuchet MS" w:cs="Times New Roman"/>
      <w:b/>
      <w:szCs w:val="20"/>
      <w:lang w:val="es-ES"/>
    </w:rPr>
  </w:style>
  <w:style w:type="character" w:customStyle="1" w:styleId="Ttulo6Char">
    <w:name w:val="Título 6 Char"/>
    <w:basedOn w:val="Fontepargpadro"/>
    <w:link w:val="Ttulo6"/>
    <w:rsid w:val="0033071C"/>
    <w:rPr>
      <w:rFonts w:ascii="Arial Narrow" w:eastAsia="Times New Roman" w:hAnsi="Arial Narrow" w:cs="Times New Roman"/>
      <w:i/>
      <w:szCs w:val="20"/>
      <w:lang w:val="es-ES"/>
    </w:rPr>
  </w:style>
  <w:style w:type="character" w:customStyle="1" w:styleId="Ttulo7Char">
    <w:name w:val="Título 7 Char"/>
    <w:aliases w:val="Legal Level 1.1. Char"/>
    <w:basedOn w:val="Fontepargpadro"/>
    <w:link w:val="Ttulo7"/>
    <w:rsid w:val="0033071C"/>
    <w:rPr>
      <w:rFonts w:ascii="Arial Narrow" w:eastAsia="Times New Roman" w:hAnsi="Arial Narrow" w:cs="Times New Roman"/>
      <w:sz w:val="20"/>
      <w:szCs w:val="20"/>
      <w:lang w:val="es-ES"/>
    </w:rPr>
  </w:style>
  <w:style w:type="character" w:customStyle="1" w:styleId="Ttulo8Char">
    <w:name w:val="Título 8 Char"/>
    <w:aliases w:val="Legal Level 1.1.1. Char,(Appendici) Char"/>
    <w:basedOn w:val="Fontepargpadro"/>
    <w:link w:val="Ttulo8"/>
    <w:rsid w:val="0033071C"/>
    <w:rPr>
      <w:rFonts w:ascii="Arial Narrow" w:eastAsia="Times New Roman" w:hAnsi="Arial Narrow" w:cs="Times New Roman"/>
      <w:i/>
      <w:sz w:val="20"/>
      <w:szCs w:val="20"/>
      <w:lang w:val="es-ES"/>
    </w:rPr>
  </w:style>
  <w:style w:type="character" w:customStyle="1" w:styleId="Ttulo9Char">
    <w:name w:val="Título 9 Char"/>
    <w:aliases w:val="Legal Level 1.1.1.1. Char,(Bibliografia) Char"/>
    <w:basedOn w:val="Fontepargpadro"/>
    <w:link w:val="Ttulo9"/>
    <w:rsid w:val="0033071C"/>
    <w:rPr>
      <w:rFonts w:ascii="Arial Narrow" w:eastAsia="Times New Roman" w:hAnsi="Arial Narrow" w:cs="Times New Roman"/>
      <w:b/>
      <w:i/>
      <w:sz w:val="18"/>
      <w:szCs w:val="20"/>
      <w:lang w:val="es-ES"/>
    </w:rPr>
  </w:style>
  <w:style w:type="paragraph" w:customStyle="1" w:styleId="TABELAPADRO">
    <w:name w:val="TABELA PADRÃO"/>
    <w:basedOn w:val="Normal"/>
    <w:link w:val="TABELAPADROChar"/>
    <w:qFormat/>
    <w:rsid w:val="00336B3C"/>
    <w:pPr>
      <w:spacing w:line="168" w:lineRule="auto"/>
      <w:jc w:val="center"/>
    </w:pPr>
    <w:rPr>
      <w:rFonts w:asciiTheme="majorHAnsi" w:eastAsiaTheme="minorHAnsi" w:hAnsiTheme="majorHAnsi" w:cs="Calibri"/>
      <w:noProof/>
      <w:color w:val="FFFFFF" w:themeColor="background1"/>
      <w:szCs w:val="20"/>
      <w:lang w:eastAsia="en-US"/>
    </w:rPr>
  </w:style>
  <w:style w:type="character" w:customStyle="1" w:styleId="TABELAPADROChar">
    <w:name w:val="TABELA PADRÃO Char"/>
    <w:basedOn w:val="Fontepargpadro"/>
    <w:link w:val="TABELAPADRO"/>
    <w:rsid w:val="00336B3C"/>
    <w:rPr>
      <w:rFonts w:asciiTheme="majorHAnsi" w:eastAsiaTheme="minorHAnsi" w:hAnsiTheme="majorHAnsi" w:cs="Calibri"/>
      <w:noProof/>
      <w:color w:val="FFFFFF" w:themeColor="background1"/>
      <w:sz w:val="20"/>
      <w:szCs w:val="20"/>
      <w:lang w:val="pt-BR" w:eastAsia="en-US"/>
    </w:rPr>
  </w:style>
  <w:style w:type="paragraph" w:customStyle="1" w:styleId="Justificadocomespaamento">
    <w:name w:val="Justificado com espaçamento"/>
    <w:basedOn w:val="Normal"/>
    <w:link w:val="JustificadocomespaamentoChar"/>
    <w:qFormat/>
    <w:rsid w:val="00FE6211"/>
    <w:pPr>
      <w:spacing w:before="120" w:after="280" w:line="259" w:lineRule="auto"/>
      <w:ind w:firstLine="284"/>
      <w:textboxTightWrap w:val="allLines"/>
    </w:pPr>
    <w:rPr>
      <w:rFonts w:ascii="Myriad Pro Light" w:eastAsiaTheme="minorHAnsi" w:hAnsi="Myriad Pro Light"/>
      <w:sz w:val="24"/>
      <w:szCs w:val="22"/>
      <w:lang w:eastAsia="en-US"/>
    </w:rPr>
  </w:style>
  <w:style w:type="character" w:customStyle="1" w:styleId="JustificadocomespaamentoChar">
    <w:name w:val="Justificado com espaçamento Char"/>
    <w:basedOn w:val="Fontepargpadro"/>
    <w:link w:val="Justificadocomespaamento"/>
    <w:rsid w:val="00FE6211"/>
    <w:rPr>
      <w:rFonts w:ascii="Myriad Pro Light" w:eastAsiaTheme="minorHAnsi" w:hAnsi="Myriad Pro Light"/>
      <w:szCs w:val="22"/>
      <w:lang w:val="pt-BR" w:eastAsia="en-US"/>
    </w:rPr>
  </w:style>
  <w:style w:type="paragraph" w:customStyle="1" w:styleId="Lista1">
    <w:name w:val="_Lista1"/>
    <w:basedOn w:val="PargrafodaLista"/>
    <w:qFormat/>
    <w:rsid w:val="005B217D"/>
    <w:pPr>
      <w:numPr>
        <w:numId w:val="19"/>
      </w:numPr>
      <w:autoSpaceDE w:val="0"/>
      <w:autoSpaceDN w:val="0"/>
      <w:adjustRightInd w:val="0"/>
      <w:spacing w:before="80" w:after="80" w:line="360" w:lineRule="auto"/>
    </w:pPr>
    <w:rPr>
      <w:rFonts w:ascii="Verdana" w:eastAsia="Times New Roman" w:hAnsi="Verdana" w:cs="TTE22D3880t00"/>
      <w:noProof/>
      <w:sz w:val="18"/>
      <w:szCs w:val="18"/>
      <w:lang w:eastAsia="en-US"/>
    </w:rPr>
  </w:style>
  <w:style w:type="paragraph" w:customStyle="1" w:styleId="Lista2">
    <w:name w:val="_Lista2"/>
    <w:basedOn w:val="Lista1"/>
    <w:qFormat/>
    <w:rsid w:val="005B217D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azure.microsoft.com/pt-br/pricing/calculator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zure.microsoft.com/pt-br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5EA64EDC-2A98-48FB-89EB-FB6EF2312C1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c1af24c-eede-4c4d-9326-29c03d315472"/>
    <ds:schemaRef ds:uri="http://schemas.microsoft.com/office/infopath/2007/PartnerControls"/>
    <ds:schemaRef ds:uri="4997845b-4d24-481b-a5f9-1fc71bdf2a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1F022-DC75-4030-A90D-F3F46647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3893</Words>
  <Characters>21027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9</cp:revision>
  <dcterms:created xsi:type="dcterms:W3CDTF">2024-06-26T22:19:00Z</dcterms:created>
  <dcterms:modified xsi:type="dcterms:W3CDTF">2024-06-27T15:26:00Z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