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2395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D" w:rsidRPr="00EE3CF7" w:rsidRDefault="00065F1D" w:rsidP="00651F6B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EE3CF7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CLOUD</w:t>
                            </w:r>
                            <w:r w:rsidR="00917D59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 HUAWEI</w:t>
                            </w:r>
                            <w:r w:rsidR="00917D59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ab/>
                            </w:r>
                          </w:p>
                          <w:p w:rsidR="00065F1D" w:rsidRPr="00EE3CF7" w:rsidRDefault="00065F1D" w:rsidP="00BE3C02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97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" filled="f" stroked="f">
                <v:textbox style="mso-fit-shape-to-text:t">
                  <w:txbxContent>
                    <w:p w:rsidR="00065F1D" w:rsidRPr="00EE3CF7" w:rsidRDefault="00065F1D" w:rsidP="00651F6B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EE3CF7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CLOUD</w:t>
                      </w:r>
                      <w:r w:rsidR="00917D59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 HUAWEI</w:t>
                      </w:r>
                      <w:r w:rsidR="00917D59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ab/>
                      </w:r>
                    </w:p>
                    <w:p w:rsidR="00065F1D" w:rsidRPr="00EE3CF7" w:rsidRDefault="00065F1D" w:rsidP="00BE3C02">
                      <w:pPr>
                        <w:jc w:val="left"/>
                        <w:rPr>
                          <w:rFonts w:asciiTheme="majorHAnsi" w:hAnsiTheme="majorHAnsi" w:cstheme="majorHAnsi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sz w:val="20"/>
        </w:rPr>
      </w:sdtEndPr>
      <w:sdtContent>
        <w:p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:rsidR="00416D65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\t "Titulo_1;1;Titulo_2;2;Titulo_3;3" </w:instrText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r w:rsidR="00416D65">
            <w:rPr>
              <w:noProof/>
            </w:rPr>
            <w:t>1.</w:t>
          </w:r>
          <w:r w:rsidR="00416D65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416D65">
            <w:rPr>
              <w:noProof/>
            </w:rPr>
            <w:t>Versão do Produto</w:t>
          </w:r>
          <w:r w:rsidR="00416D65">
            <w:rPr>
              <w:noProof/>
            </w:rPr>
            <w:tab/>
          </w:r>
          <w:r w:rsidR="00416D65">
            <w:rPr>
              <w:noProof/>
            </w:rPr>
            <w:fldChar w:fldCharType="begin"/>
          </w:r>
          <w:r w:rsidR="00416D65">
            <w:rPr>
              <w:noProof/>
            </w:rPr>
            <w:instrText xml:space="preserve"> PAGEREF _Toc170326509 \h </w:instrText>
          </w:r>
          <w:r w:rsidR="00416D65">
            <w:rPr>
              <w:noProof/>
            </w:rPr>
          </w:r>
          <w:r w:rsidR="00416D65">
            <w:rPr>
              <w:noProof/>
            </w:rPr>
            <w:fldChar w:fldCharType="separate"/>
          </w:r>
          <w:r w:rsidR="00416D65">
            <w:rPr>
              <w:noProof/>
            </w:rPr>
            <w:t>3</w:t>
          </w:r>
          <w:r w:rsidR="00416D65"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Escopo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Modalidades de Contratação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Requisições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416D65" w:rsidRDefault="00416D65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80276">
            <w:rPr>
              <w:rFonts w:asciiTheme="majorHAnsi" w:hAnsiTheme="majorHAnsi" w:cstheme="majorHAnsi"/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480276">
            <w:rPr>
              <w:rFonts w:asciiTheme="majorHAnsi" w:hAnsiTheme="majorHAnsi" w:cstheme="majorHAnsi"/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_Toc170326519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4349AA" w:rsidRPr="00EE3CF7" w:rsidRDefault="004349AA" w:rsidP="0077484A">
          <w:pPr>
            <w:spacing w:line="276" w:lineRule="auto"/>
            <w:rPr>
              <w:rFonts w:asciiTheme="majorHAnsi" w:hAnsiTheme="majorHAnsi" w:cstheme="majorHAnsi"/>
            </w:rPr>
          </w:pPr>
          <w:r w:rsidRPr="00EE3CF7">
            <w:rPr>
              <w:rFonts w:asciiTheme="majorHAnsi" w:hAnsiTheme="majorHAnsi" w:cstheme="majorHAnsi"/>
              <w:b/>
              <w:bCs/>
              <w:caps/>
              <w:szCs w:val="20"/>
            </w:rPr>
            <w:fldChar w:fldCharType="end"/>
          </w:r>
        </w:p>
      </w:sdtContent>
    </w:sdt>
    <w:p w:rsidR="004349AA" w:rsidRPr="00EE3CF7" w:rsidRDefault="004349AA" w:rsidP="0077484A">
      <w:pPr>
        <w:spacing w:line="276" w:lineRule="auto"/>
        <w:rPr>
          <w:rFonts w:asciiTheme="majorHAnsi" w:hAnsiTheme="majorHAnsi" w:cstheme="majorHAnsi"/>
          <w:color w:val="00A2DB"/>
          <w:sz w:val="52"/>
        </w:rPr>
      </w:pPr>
      <w:r w:rsidRPr="00EE3CF7">
        <w:rPr>
          <w:rFonts w:asciiTheme="majorHAnsi" w:hAnsiTheme="majorHAnsi" w:cstheme="majorHAnsi"/>
        </w:rPr>
        <w:br w:type="page"/>
      </w:r>
    </w:p>
    <w:p w:rsidR="00416D65" w:rsidRPr="001E7E16" w:rsidRDefault="00416D65" w:rsidP="00416D65">
      <w:pPr>
        <w:pStyle w:val="Titulo1"/>
        <w:ind w:left="360"/>
      </w:pPr>
      <w:bookmarkStart w:id="0" w:name="_Toc170309940"/>
      <w:bookmarkStart w:id="1" w:name="_Toc170326509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416D65" w:rsidRPr="00862F10" w:rsidTr="003B33F6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:rsidR="00416D65" w:rsidRPr="00862F10" w:rsidRDefault="00416D65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:rsidR="00416D65" w:rsidRDefault="00416D65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:rsidR="00416D65" w:rsidRPr="00862F10" w:rsidRDefault="00416D65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416D65" w:rsidRPr="00862F10" w:rsidTr="003B33F6">
        <w:trPr>
          <w:trHeight w:val="332"/>
          <w:jc w:val="center"/>
        </w:trPr>
        <w:tc>
          <w:tcPr>
            <w:tcW w:w="2962" w:type="dxa"/>
            <w:vAlign w:val="center"/>
          </w:tcPr>
          <w:p w:rsidR="00416D65" w:rsidRPr="00862F10" w:rsidRDefault="00416D65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:rsidR="00416D65" w:rsidRPr="00862F10" w:rsidRDefault="00416D65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:rsidR="00416D65" w:rsidRPr="00862F10" w:rsidRDefault="00416D65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:rsidR="00BE3C02" w:rsidRPr="00EE3CF7" w:rsidRDefault="00D62804" w:rsidP="00663745">
      <w:pPr>
        <w:pStyle w:val="Titulo1"/>
        <w:rPr>
          <w:rFonts w:asciiTheme="majorHAnsi" w:hAnsiTheme="majorHAnsi" w:cstheme="majorHAnsi"/>
        </w:rPr>
      </w:pPr>
      <w:bookmarkStart w:id="2" w:name="_Toc170326510"/>
      <w:r w:rsidRPr="00EE3CF7">
        <w:rPr>
          <w:rFonts w:asciiTheme="majorHAnsi" w:hAnsiTheme="majorHAnsi" w:cstheme="majorHAnsi"/>
        </w:rPr>
        <w:t>Descrição Resumida</w:t>
      </w:r>
      <w:bookmarkEnd w:id="2"/>
    </w:p>
    <w:p w:rsidR="00F95E05" w:rsidRPr="00F97D6C" w:rsidRDefault="00917D59" w:rsidP="00F95E0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bookmarkStart w:id="3" w:name="_Toc99973652"/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Cloud </w:t>
      </w:r>
      <w:r w:rsidR="00F95E05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Huawei </w:t>
      </w:r>
      <w:bookmarkStart w:id="4" w:name="_GoBack"/>
      <w:bookmarkEnd w:id="4"/>
      <w:r w:rsidR="00F95E05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é uma solução de computação em nuvem baseada em tecnologia Openstack, fornecida no Brasil pela Huawei </w:t>
      </w:r>
      <w:r w:rsidR="00A211D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da </w:t>
      </w:r>
      <w:r w:rsidR="00F95E05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parceria com a </w:t>
      </w:r>
      <w:r w:rsidR="00F95E05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F95E05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:rsidR="003C520F" w:rsidRPr="00F97D6C" w:rsidRDefault="00F95E05" w:rsidP="00F95E0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 serviço oferece diversas funcionalidades de um Data Center virtualizado que po</w:t>
      </w:r>
      <w:r w:rsidR="003C520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dem ser alterada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de modo a customizá-lo</w:t>
      </w:r>
      <w:r w:rsidR="003C520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atender a demanda do </w:t>
      </w:r>
      <w:r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através de funcionalidades compostas por computação, armazenamento, bancos de dados, redes, segurança, aplicações, análise de dados e aplicativos corporativos.</w:t>
      </w:r>
    </w:p>
    <w:p w:rsidR="00605CDE" w:rsidRPr="00F97D6C" w:rsidRDefault="00605CDE" w:rsidP="00605CDE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Apresenta como característica principal a alta escalabilidade oferecida para as aplicações, através de milhares de máquinas (hardware) disponíveis em centros de processamento de dados de última geração. A </w:t>
      </w:r>
      <w:r w:rsidR="00A9579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mod</w:t>
      </w:r>
      <w:r w:rsidR="00A9579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A9579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lidade 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contratação de Infraestrutura, Software e Plataforma como serviço (IaaS, SaaS e PaaS), 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permite 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pagar somente pelo uso, 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proporcionando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redução de custos operacionais, com uma configuração de infraestrutura realmente mais aderente às necessidades.</w:t>
      </w:r>
    </w:p>
    <w:p w:rsidR="00F95E05" w:rsidRPr="00F97D6C" w:rsidRDefault="00F95E05" w:rsidP="00F95E0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Este portfólio de soluções é recomendado para usuários avançados ou empresas com experiência e conhecimento em TI que necessitem de soluções que atendam suas demand</w:t>
      </w:r>
      <w:r w:rsidR="00065F1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as específicas de maneira </w:t>
      </w:r>
      <w:r w:rsidR="00A9579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efici</w:t>
      </w:r>
      <w:r w:rsidR="00A9579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</w:t>
      </w:r>
      <w:r w:rsidR="00A9579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nte 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econômica</w:t>
      </w:r>
      <w:r w:rsidR="003C520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:rsidR="00D62804" w:rsidRPr="00EE3CF7" w:rsidRDefault="00C04071" w:rsidP="00663745">
      <w:pPr>
        <w:pStyle w:val="Titulo1"/>
        <w:rPr>
          <w:rFonts w:asciiTheme="majorHAnsi" w:hAnsiTheme="majorHAnsi" w:cstheme="majorHAnsi"/>
        </w:rPr>
      </w:pPr>
      <w:bookmarkStart w:id="5" w:name="_Toc170326511"/>
      <w:r w:rsidRPr="00EE3CF7">
        <w:rPr>
          <w:rFonts w:asciiTheme="majorHAnsi" w:hAnsiTheme="majorHAnsi" w:cstheme="majorHAnsi"/>
        </w:rPr>
        <w:t>Objetivo</w:t>
      </w:r>
      <w:bookmarkEnd w:id="5"/>
    </w:p>
    <w:p w:rsidR="000660FA" w:rsidRPr="00F97D6C" w:rsidRDefault="00A9579F" w:rsidP="00B42DA2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é </w:t>
      </w:r>
      <w:r w:rsidR="00460C78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um serviço de nuvem pública que </w:t>
      </w:r>
      <w:r w:rsidR="00B42DA2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oferece diversas funcionalidades que podem ser alteradas de modo a customizá-lo para atender a demandas específicas, através de recursos compostos por: Computação, Armazenamento, Rede, Banco de Dados, Segurança, Aplicações, Inteligência Corporativa, Gestão e Desenvolvimento, Nuvem Dedicada, Vídeo, Migração, Comunicações em Nuvem, Internet das Coisas, entre outros, todos pagos por uso. Este portfólio de soluções é recomendado para usuários avançados ou empresas com experiência e conhecimento em TI que necessitem de soluções que atendam suas demandas de maneira eficiente e econômica.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é </w:t>
      </w:r>
      <w:r w:rsidR="000660FA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uma suíte completa, altamente customizável, e com zonas de disponibilidade espalhadas ao redor do mundo onde o próprio </w:t>
      </w:r>
      <w:r w:rsidR="000660FA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0660FA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 escolher onde irá armazenar e processar seus serviços.</w:t>
      </w:r>
    </w:p>
    <w:p w:rsidR="002E0FAD" w:rsidRPr="00F97D6C" w:rsidRDefault="003101C4" w:rsidP="002E0FAD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Disponibiliza capacidade computacional sob demanda com o mínimo esforço, provendo controle completo dos rec</w:t>
      </w:r>
      <w:r w:rsidR="000660FA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ursos</w:t>
      </w:r>
      <w:r w:rsidR="001743A2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permitindo que o </w:t>
      </w:r>
      <w:r w:rsidR="001743A2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pague apenas pelo que realmente usar, além disso é possível utilizar a plataforma através das APIs abertas padronizadas conforme o Openstack.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A9579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Sendo este</w:t>
      </w:r>
      <w:r w:rsidR="00A9579F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0660FA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projetado para simplificar, 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reduz</w:t>
      </w:r>
      <w:r w:rsidR="000660FA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indo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 tempo necessário para obter e inicializar novos servidores para minutos, permitindo o </w:t>
      </w:r>
      <w:r w:rsidR="002E0FAD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2E0FA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escalar rapidamente sua infraestrutura, tanto para cima e para baixo, conforme a necessidade.</w:t>
      </w:r>
    </w:p>
    <w:p w:rsidR="00605CDE" w:rsidRDefault="00605CDE" w:rsidP="00605CDE">
      <w:pPr>
        <w:pStyle w:val="Parrafo3"/>
        <w:jc w:val="both"/>
        <w:rPr>
          <w:rFonts w:asciiTheme="majorHAnsi" w:eastAsiaTheme="minorHAnsi" w:hAnsiTheme="majorHAnsi" w:cstheme="majorHAnsi"/>
          <w:noProof/>
          <w:lang w:val="pt-BR" w:eastAsia="en-US"/>
        </w:rPr>
      </w:pPr>
      <w:r w:rsidRPr="00F97D6C">
        <w:rPr>
          <w:rFonts w:asciiTheme="majorHAnsi" w:eastAsiaTheme="minorHAnsi" w:hAnsiTheme="majorHAnsi" w:cstheme="majorHAnsi"/>
          <w:noProof/>
          <w:lang w:val="pt-BR" w:eastAsia="en-US"/>
        </w:rPr>
        <w:t xml:space="preserve">Por ser uma plataforma de código aberto e verificada pela comunidade Openstack, é totalmente operável com APIs abertas e disponíveis a todos os </w:t>
      </w:r>
      <w:r w:rsidR="00A150AE" w:rsidRPr="00A150AE">
        <w:rPr>
          <w:rFonts w:asciiTheme="majorHAnsi" w:eastAsiaTheme="minorHAnsi" w:hAnsiTheme="majorHAnsi" w:cstheme="majorHAnsi"/>
          <w:b/>
          <w:noProof/>
          <w:lang w:val="pt-BR" w:eastAsia="en-US"/>
        </w:rPr>
        <w:t>CLIENTES</w:t>
      </w:r>
      <w:r w:rsidRPr="00F97D6C">
        <w:rPr>
          <w:rFonts w:asciiTheme="majorHAnsi" w:eastAsiaTheme="minorHAnsi" w:hAnsiTheme="majorHAnsi" w:cstheme="majorHAnsi"/>
          <w:noProof/>
          <w:lang w:val="pt-BR" w:eastAsia="en-US"/>
        </w:rPr>
        <w:t>, permitindo sua integração e federação às plataformas de multicloud.</w:t>
      </w:r>
    </w:p>
    <w:p w:rsidR="00A211DE" w:rsidRPr="001262D3" w:rsidRDefault="00A211DE" w:rsidP="00A211DE">
      <w:pPr>
        <w:pStyle w:val="Parrafo3"/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A </w:t>
      </w:r>
      <w:proofErr w:type="spellStart"/>
      <w:r w:rsidR="00917D59">
        <w:rPr>
          <w:rFonts w:asciiTheme="majorHAnsi" w:hAnsiTheme="majorHAnsi" w:cstheme="majorHAnsi"/>
          <w:lang w:val="pt-BR"/>
        </w:rPr>
        <w:t>Cloud</w:t>
      </w:r>
      <w:proofErr w:type="spellEnd"/>
      <w:r w:rsidR="00917D59">
        <w:rPr>
          <w:rFonts w:asciiTheme="majorHAnsi" w:hAnsiTheme="majorHAnsi" w:cstheme="majorHAnsi"/>
          <w:lang w:val="pt-BR"/>
        </w:rPr>
        <w:t xml:space="preserve"> </w:t>
      </w:r>
      <w:proofErr w:type="spellStart"/>
      <w:r w:rsidR="00917D59">
        <w:rPr>
          <w:rFonts w:asciiTheme="majorHAnsi" w:hAnsiTheme="majorHAnsi" w:cstheme="majorHAnsi"/>
          <w:lang w:val="pt-BR"/>
        </w:rPr>
        <w:t>Huawei</w:t>
      </w:r>
      <w:proofErr w:type="spellEnd"/>
      <w:r>
        <w:rPr>
          <w:rFonts w:asciiTheme="majorHAnsi" w:hAnsiTheme="majorHAnsi" w:cstheme="majorHAnsi"/>
          <w:lang w:val="pt-BR"/>
        </w:rPr>
        <w:t xml:space="preserve"> </w:t>
      </w:r>
      <w:r w:rsidRPr="001262D3">
        <w:rPr>
          <w:rFonts w:asciiTheme="majorHAnsi" w:hAnsiTheme="majorHAnsi" w:cstheme="majorHAnsi"/>
          <w:lang w:val="pt-BR"/>
        </w:rPr>
        <w:t>permite ainda inte</w:t>
      </w:r>
      <w:r>
        <w:rPr>
          <w:rFonts w:asciiTheme="majorHAnsi" w:hAnsiTheme="majorHAnsi" w:cstheme="majorHAnsi"/>
          <w:lang w:val="pt-BR"/>
        </w:rPr>
        <w:t>grar</w:t>
      </w:r>
      <w:r w:rsidRPr="001262D3">
        <w:rPr>
          <w:rFonts w:asciiTheme="majorHAnsi" w:hAnsiTheme="majorHAnsi" w:cstheme="majorHAnsi"/>
          <w:lang w:val="pt-BR"/>
        </w:rPr>
        <w:t xml:space="preserve"> seus ambientes </w:t>
      </w:r>
      <w:proofErr w:type="spellStart"/>
      <w:r w:rsidRPr="001262D3">
        <w:rPr>
          <w:rFonts w:asciiTheme="majorHAnsi" w:hAnsiTheme="majorHAnsi" w:cstheme="majorHAnsi"/>
          <w:lang w:val="pt-BR"/>
        </w:rPr>
        <w:t>On-Premises</w:t>
      </w:r>
      <w:proofErr w:type="spellEnd"/>
      <w:r w:rsidRPr="001262D3">
        <w:rPr>
          <w:rFonts w:asciiTheme="majorHAnsi" w:hAnsiTheme="majorHAnsi" w:cstheme="majorHAnsi"/>
          <w:lang w:val="pt-BR"/>
        </w:rPr>
        <w:t xml:space="preserve"> e as suas </w:t>
      </w:r>
      <w:proofErr w:type="spellStart"/>
      <w:r w:rsidRPr="001262D3">
        <w:rPr>
          <w:rFonts w:asciiTheme="majorHAnsi" w:hAnsiTheme="majorHAnsi" w:cstheme="majorHAnsi"/>
          <w:lang w:val="pt-BR"/>
        </w:rPr>
        <w:t>clouds</w:t>
      </w:r>
      <w:proofErr w:type="spellEnd"/>
      <w:r w:rsidRPr="001262D3">
        <w:rPr>
          <w:rFonts w:asciiTheme="majorHAnsi" w:hAnsiTheme="majorHAnsi" w:cstheme="majorHAnsi"/>
          <w:lang w:val="pt-BR"/>
        </w:rPr>
        <w:t xml:space="preserve"> privadas, construindo uma arquitetura computacional unificada de alcance mundial e estabelecendo uma cloud hibrida. Tudo isso é possível por meio da comb</w:t>
      </w:r>
      <w:r>
        <w:rPr>
          <w:rFonts w:asciiTheme="majorHAnsi" w:hAnsiTheme="majorHAnsi" w:cstheme="majorHAnsi"/>
          <w:lang w:val="pt-BR"/>
        </w:rPr>
        <w:t xml:space="preserve">inação com o produto </w:t>
      </w:r>
      <w:r w:rsidRPr="00CC3D71">
        <w:rPr>
          <w:rFonts w:asciiTheme="majorHAnsi" w:hAnsiTheme="majorHAnsi" w:cstheme="majorHAnsi"/>
          <w:i/>
          <w:u w:val="single"/>
          <w:lang w:val="pt-BR"/>
        </w:rPr>
        <w:t>SONDA HYBRID</w:t>
      </w:r>
      <w:r>
        <w:rPr>
          <w:rFonts w:asciiTheme="majorHAnsi" w:hAnsiTheme="majorHAnsi" w:cstheme="majorHAnsi"/>
          <w:lang w:val="pt-BR"/>
        </w:rPr>
        <w:t xml:space="preserve"> da </w:t>
      </w:r>
      <w:r w:rsidRPr="00510160">
        <w:rPr>
          <w:rFonts w:asciiTheme="majorHAnsi" w:hAnsiTheme="majorHAnsi" w:cstheme="majorHAnsi"/>
          <w:b/>
          <w:lang w:val="pt-BR"/>
        </w:rPr>
        <w:t>SONDA</w:t>
      </w:r>
      <w:r>
        <w:rPr>
          <w:rFonts w:asciiTheme="majorHAnsi" w:hAnsiTheme="majorHAnsi" w:cstheme="majorHAnsi"/>
          <w:lang w:val="pt-BR"/>
        </w:rPr>
        <w:t>.</w:t>
      </w:r>
    </w:p>
    <w:p w:rsidR="00C83445" w:rsidRPr="00EE3CF7" w:rsidRDefault="00C04071" w:rsidP="00663745">
      <w:pPr>
        <w:pStyle w:val="Titulo1"/>
        <w:rPr>
          <w:rFonts w:asciiTheme="majorHAnsi" w:hAnsiTheme="majorHAnsi" w:cstheme="majorHAnsi"/>
        </w:rPr>
      </w:pPr>
      <w:bookmarkStart w:id="6" w:name="_Toc170326512"/>
      <w:r w:rsidRPr="00EE3CF7">
        <w:rPr>
          <w:rFonts w:asciiTheme="majorHAnsi" w:hAnsiTheme="majorHAnsi" w:cstheme="majorHAnsi"/>
        </w:rPr>
        <w:t>Benefícios</w:t>
      </w:r>
      <w:bookmarkEnd w:id="6"/>
    </w:p>
    <w:p w:rsidR="008A6008" w:rsidRDefault="008A6008" w:rsidP="006F4EF3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lastRenderedPageBreak/>
        <w:t xml:space="preserve">A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entende que com essa oferta é entregue aos </w:t>
      </w:r>
      <w:r w:rsidR="00D664DE"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os seguintes benefícios: </w:t>
      </w:r>
    </w:p>
    <w:p w:rsidR="00A211DE" w:rsidRDefault="00A211DE" w:rsidP="00A211DE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como serviço de alta disponibilidade e confiabilidade;</w:t>
      </w:r>
    </w:p>
    <w:p w:rsidR="003C520F" w:rsidRPr="005A3C41" w:rsidRDefault="00065F1D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</w:t>
      </w:r>
      <w:r w:rsidR="003C520F"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uvem pública com maior presença na </w:t>
      </w:r>
      <w:r w:rsidR="00A9579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A9579F"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mérica </w:t>
      </w:r>
      <w:r w:rsidR="00A9579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L</w:t>
      </w:r>
      <w:r w:rsidR="003C520F"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atina;</w:t>
      </w:r>
    </w:p>
    <w:p w:rsidR="00F97D6C" w:rsidRPr="00F97D6C" w:rsidRDefault="00F97D6C" w:rsidP="00F97D6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lataforma segura e certificada no padrão CSA STAR, um dos mais rigorosos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do mundo, assegurando ao </w:t>
      </w:r>
      <w:r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segurança não só tecnológica como de processos de gestão também, além das certificações ISO 27001:2013, ISO 27017:2015, ISO 27018:2014, ISO 20000-1:2011, ISO 22301:2012, BS 10012:2017, ISO 29151:2017, SOC 1 Type II Report, SOC Type II Report, PCI DSS e International Comm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on Criteria EAL3+ Certification;</w:t>
      </w:r>
    </w:p>
    <w:p w:rsidR="003C520F" w:rsidRPr="005A3C41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Possui integração total com demais serviços de TI da </w:t>
      </w:r>
      <w:r w:rsidR="005A3C41" w:rsidRPr="005A3C4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permitindo a criação de ambientes híbridos;</w:t>
      </w:r>
    </w:p>
    <w:p w:rsidR="003C520F" w:rsidRPr="005A3C41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Controle de gastos com calculadora online para gerar estimativas de gastos com recursos;</w:t>
      </w:r>
    </w:p>
    <w:p w:rsidR="00A211DE" w:rsidRPr="00A150AE" w:rsidRDefault="00A211DE" w:rsidP="00A211DE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Redução de custos quanto à jornada de migração de ambientes On Premisses;</w:t>
      </w:r>
    </w:p>
    <w:p w:rsidR="003C520F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Suporte</w:t>
      </w:r>
      <w:r w:rsidR="00BE609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atendimento</w:t>
      </w:r>
      <w:r w:rsidR="00A01EF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:rsidR="002E0FAD" w:rsidRPr="002E0FAD" w:rsidRDefault="002E0FAD" w:rsidP="002E0FAD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E0FA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Múltiplas regiões ao redor do mundo para lançar serviços;</w:t>
      </w:r>
    </w:p>
    <w:p w:rsidR="003C520F" w:rsidRDefault="00BB2C3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Equipe capacitada e treinada.</w:t>
      </w:r>
    </w:p>
    <w:p w:rsidR="00B73D09" w:rsidRDefault="00B73D09" w:rsidP="00663745">
      <w:pPr>
        <w:pStyle w:val="Titulo1"/>
        <w:rPr>
          <w:rFonts w:asciiTheme="majorHAnsi" w:hAnsiTheme="majorHAnsi" w:cstheme="majorHAnsi"/>
        </w:rPr>
      </w:pPr>
      <w:bookmarkStart w:id="7" w:name="_Toc170326513"/>
      <w:r w:rsidRPr="00EE3CF7">
        <w:rPr>
          <w:rFonts w:asciiTheme="majorHAnsi" w:hAnsiTheme="majorHAnsi" w:cstheme="majorHAnsi"/>
        </w:rPr>
        <w:t>Escopo</w:t>
      </w:r>
      <w:bookmarkEnd w:id="7"/>
    </w:p>
    <w:p w:rsidR="00BE6096" w:rsidRPr="00AF307F" w:rsidRDefault="00BE6096" w:rsidP="00AF307F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fornecerá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licenciamento (subscrição) e suporte ao mesmo</w:t>
      </w:r>
      <w:r w:rsidR="00FB365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com entrega mensal do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resumo de consumo, serviços e saldo dos créditos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que ainda estão disponíveis na plataforma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quando aplicável;</w:t>
      </w:r>
    </w:p>
    <w:p w:rsidR="00BE6096" w:rsidRDefault="00BE6096" w:rsidP="00BE6096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atuará como gestor de primeiro nível para escalar, se necessário, problemas relacionados à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subscrição da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:rsidR="00621551" w:rsidRPr="00621551" w:rsidRDefault="00621551" w:rsidP="00621551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62155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Quando solicitado pelo </w:t>
      </w:r>
      <w:r w:rsidRPr="0062155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62155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oferecemos workshops anuais para ativação e utilização dos benefícios do contrato, 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tivação</w:t>
      </w:r>
      <w:r w:rsidRPr="0062155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além de novas tecnologias e soluções voltadas para o negócio. O Workshop será realizado remotamente.</w:t>
      </w:r>
    </w:p>
    <w:p w:rsidR="00460C78" w:rsidRPr="00BB2C31" w:rsidRDefault="00DE2038" w:rsidP="00BB2C31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possui as seguintes características:</w:t>
      </w:r>
    </w:p>
    <w:p w:rsidR="00460C78" w:rsidRPr="00BB2C3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Serviço</w:t>
      </w:r>
      <w:r w:rsidR="00065F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prestado em mú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ltiplas zonas de disponibilidade;</w:t>
      </w:r>
    </w:p>
    <w:p w:rsidR="00460C78" w:rsidRPr="00BB2C31" w:rsidRDefault="00BB2C3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Preço on-demand mensal ou de acordo com a modalidade contratada pelo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460C78" w:rsidRPr="00BB2C3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Recursos dimensionados conforme a necessidade do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podendo dimensionar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instâncias ECS ou servidores Bare Metal (BMS), Armazenamento EVS e/ou OBS, Auto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escalonamento com AS, Imagens de SO e VMs via IMS, Backup via VBS, Rede com VPC, EIP,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ELB e Direct Connect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Monitoramento via CES e CTS, a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cessos via IAM, Bancos de dados via RDS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DCS, análise de dados com MRS, migração com o MaaS, serviços de mensageria com SMN e</w:t>
      </w:r>
      <w:r w:rsid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DMS, Desktops virtuais com Workspace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(WS) e segurança com Anti DDoS;</w:t>
      </w:r>
    </w:p>
    <w:p w:rsidR="00460C78" w:rsidRPr="00BB2C31" w:rsidRDefault="00CE238B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Por este serviço, a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 responsabiliza pela revenda de subscrições de uso em conjunto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uma credencial de acesso do serviço denominado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prestado e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administrado por seu parceiro comercial Huawei do Brasil Telecomunicações Ltda, denominad</w:t>
      </w:r>
      <w:r w:rsid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</w:t>
      </w:r>
      <w:r w:rsid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Huawei, desde que obedecidos os</w:t>
      </w:r>
      <w:r w:rsidR="00065F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critérios a seguir:</w:t>
      </w:r>
    </w:p>
    <w:p w:rsidR="00460C78" w:rsidRPr="00BB2C31" w:rsidRDefault="00460C78" w:rsidP="00116D3A">
      <w:pPr>
        <w:pStyle w:val="PargrafodaLista"/>
        <w:numPr>
          <w:ilvl w:val="1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aceita que, em relação aos serviços de Cloud, 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não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terá acesso direto à camada de infraestrutura (sendo a camada de hipervisor ou além), incluindo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qualquer acesso aos consoles administrativos ou quaisquer outras ferramentas de gestão de</w:t>
      </w:r>
      <w:r w:rsid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virtualizadas, que podem ter sido disponibilizadas pa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ra a </w:t>
      </w:r>
      <w:r w:rsidR="00CE238B" w:rsidRPr="00B46B6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pelo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B46B64" w:rsidRPr="00FE5DB1" w:rsidRDefault="00460C78" w:rsidP="00116D3A">
      <w:pPr>
        <w:pStyle w:val="PargrafodaLista"/>
        <w:numPr>
          <w:ilvl w:val="1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Os serviços de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E6120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são</w:t>
      </w:r>
      <w:r w:rsidR="00E6120F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fornecidos </w:t>
      </w:r>
      <w:r w:rsidR="00CE238B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pela Huawei, e, portanto, a </w:t>
      </w:r>
      <w:r w:rsidR="00CE238B" w:rsidRPr="00FE5DB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só poderá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fornecer e disponibilizar os serviços de Cloud para o </w:t>
      </w:r>
      <w:r w:rsidRPr="00FE5DB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sujeito aos termos e condições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sobre os quais a Huawei normalmente torna disponíveis ao público, sua rede de parceiros e no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website da Huawei em </w:t>
      </w:r>
      <w:hyperlink r:id="rId11" w:history="1">
        <w:r w:rsidR="00FE5DB1" w:rsidRPr="00AC392A">
          <w:rPr>
            <w:rStyle w:val="Hyperlink"/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https://intl.huaweicloud.com/en-us/declaration/sa_cua.html</w:t>
        </w:r>
      </w:hyperlink>
      <w:r w:rsidR="00FB365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  <w:r w:rsid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lastRenderedPageBreak/>
        <w:t>reconhece que seu acesso e uso dos Serviços de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Infraestrutura devem estar sujeitos aos Termos de Serviços </w:t>
      </w:r>
      <w:r w:rsid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On-line do Fornecedor da Nuvem e co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ncorda </w:t>
      </w:r>
      <w:r w:rsid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que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constituem parte integrante, indissociável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CE238B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exigível desta Proposta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no que diz respeito aos Serviços de Infraestrutura. Os Termos de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Serviços On-line regerão os Serviços de Infraestrutura, desde que se apliquem ao serviço</w:t>
      </w:r>
      <w:r w:rsidR="00BB2C31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correspondente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contratado pelo </w:t>
      </w:r>
      <w:r w:rsidRPr="00FE5DB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  <w:r w:rsidR="00B46B64" w:rsidRPr="00FE5DB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:rsidR="00C32595" w:rsidRDefault="002F2A61" w:rsidP="00B43138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C325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poderá acessar suas Máquinas Virtuais (VMs) e dados a partir de qualquer ponto da internet ou através de conexão privada VPN </w:t>
      </w:r>
      <w:r w:rsidRPr="00C32595">
        <w:rPr>
          <w:rFonts w:asciiTheme="majorHAnsi" w:eastAsiaTheme="minorHAnsi" w:hAnsiTheme="majorHAnsi" w:cstheme="majorHAnsi"/>
          <w:sz w:val="22"/>
          <w:szCs w:val="22"/>
          <w:lang w:eastAsia="en-US"/>
        </w:rPr>
        <w:t>IP</w:t>
      </w:r>
      <w:r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/VPN MPLS/P2P </w:t>
      </w:r>
      <w:r w:rsidR="00C32595"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(Não inclusos no serviço, sendo necessário contratar estes serviços à parte</w:t>
      </w:r>
      <w:r w:rsid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), </w:t>
      </w:r>
      <w:r w:rsidR="00C32595" w:rsidRPr="00ED309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contratação deste serviço é de responsabilidade do </w:t>
      </w:r>
      <w:r w:rsidR="00C32595" w:rsidRPr="00ED309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  <w:r w:rsidR="00C32595" w:rsidRPr="00CF247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:rsidR="002F2A61" w:rsidRPr="00C32595" w:rsidRDefault="002F2A61" w:rsidP="00B43138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Este tipo de ambiente permite que o </w:t>
      </w:r>
      <w:r w:rsidRPr="00C325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instale suas aplicações dentro de suas máquinas virtuais e disponibilize suas aplicações e/ou conteúdo para </w:t>
      </w:r>
      <w:r w:rsidR="001C7143"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seus </w:t>
      </w:r>
      <w:r w:rsidR="00BB64B9" w:rsidRPr="00C325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1C7143" w:rsidRPr="00C325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usuários finais;</w:t>
      </w:r>
    </w:p>
    <w:p w:rsidR="002F2A61" w:rsidRPr="00BB2C3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gerenciamento da Máquina Virtual e seu sistema operacional, suas aplicações, banco de dados e configurações do ambiente serão realizados remotamente pelo </w:t>
      </w:r>
      <w:r w:rsidRPr="001C714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do portal técnico </w:t>
      </w:r>
      <w:r w:rsidR="00142D2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acesso remoto feito diretamente às máquinas, sendo o mesmo res</w:t>
      </w:r>
      <w:r w:rsidR="001C714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ponsável por esse gerenciamento.</w:t>
      </w:r>
      <w:r w:rsidR="00E3588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="00E3588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gerenciamento do serviço 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será responsabilidade da </w:t>
      </w:r>
      <w:r w:rsidR="0086375D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</w:t>
      </w:r>
      <w:r w:rsidR="0086375D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omente quando contratado;</w:t>
      </w:r>
    </w:p>
    <w:p w:rsidR="002F2A61" w:rsidRPr="00BB2C3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serviço é prestado em âmbito nacional ou internacional (por opção do </w:t>
      </w:r>
      <w:r w:rsidRPr="0086375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).</w:t>
      </w:r>
    </w:p>
    <w:p w:rsidR="00F87A71" w:rsidRDefault="00BA4730" w:rsidP="00663745">
      <w:pPr>
        <w:pStyle w:val="Titulo1"/>
        <w:rPr>
          <w:rFonts w:asciiTheme="majorHAnsi" w:hAnsiTheme="majorHAnsi" w:cstheme="majorHAnsi"/>
        </w:rPr>
      </w:pPr>
      <w:bookmarkStart w:id="8" w:name="_Toc170326514"/>
      <w:r w:rsidRPr="00EE3CF7">
        <w:rPr>
          <w:rFonts w:asciiTheme="majorHAnsi" w:hAnsiTheme="majorHAnsi" w:cstheme="majorHAnsi"/>
        </w:rPr>
        <w:t>Ofertas</w:t>
      </w:r>
      <w:bookmarkEnd w:id="8"/>
    </w:p>
    <w:p w:rsidR="00A150AE" w:rsidRDefault="00193D85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é uma avançada e completa plataforma que disponibiliza recursos de tecnologia das mais diferentes naturezas, contemplando serviços nas camadas IaaS, PaaS e SaaS. </w:t>
      </w:r>
    </w:p>
    <w:p w:rsidR="00A150AE" w:rsidRPr="00BE5B6E" w:rsidRDefault="00A150AE" w:rsidP="00A150AE">
      <w:pPr>
        <w:pStyle w:val="Parrafo3"/>
        <w:tabs>
          <w:tab w:val="left" w:pos="7560"/>
        </w:tabs>
        <w:jc w:val="both"/>
        <w:rPr>
          <w:rFonts w:ascii="Calibri" w:hAnsi="Calibri"/>
          <w:lang w:val="pt-BR"/>
        </w:rPr>
      </w:pPr>
      <w:r w:rsidRPr="00BE5B6E">
        <w:rPr>
          <w:rFonts w:ascii="Calibri" w:hAnsi="Calibri"/>
          <w:lang w:val="pt-BR"/>
        </w:rPr>
        <w:t>A descrição dos produtos como serviços incluem</w:t>
      </w:r>
      <w:r>
        <w:rPr>
          <w:rFonts w:ascii="Calibri" w:hAnsi="Calibri"/>
          <w:lang w:val="pt-BR"/>
        </w:rPr>
        <w:t>:</w:t>
      </w:r>
    </w:p>
    <w:p w:rsidR="00A150AE" w:rsidRPr="00BE5B6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B61926">
        <w:rPr>
          <w:rFonts w:ascii="Calibri" w:hAnsi="Calibri"/>
          <w:b/>
          <w:lang w:val="pt-BR"/>
        </w:rPr>
        <w:t>Infraestrutura como Serviço (IaaS):</w:t>
      </w:r>
      <w:r w:rsidRPr="00BE5B6E">
        <w:rPr>
          <w:rFonts w:ascii="Calibri" w:hAnsi="Calibri"/>
          <w:lang w:val="pt-BR"/>
        </w:rPr>
        <w:t xml:space="preserve"> Os recursos para servidores em nuvem são fornecidos como infraestrutura que corresponde à c</w:t>
      </w:r>
      <w:r>
        <w:rPr>
          <w:rFonts w:ascii="Calibri" w:hAnsi="Calibri"/>
          <w:lang w:val="pt-BR"/>
        </w:rPr>
        <w:t>omputação, rede e armazenamento;</w:t>
      </w:r>
    </w:p>
    <w:p w:rsidR="00A150AE" w:rsidRPr="00BE5B6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Plataforma como Serviço (PaaS):</w:t>
      </w:r>
      <w:r w:rsidRPr="00BE5B6E">
        <w:rPr>
          <w:rFonts w:ascii="Calibri" w:hAnsi="Calibri"/>
          <w:lang w:val="pt-BR"/>
        </w:rPr>
        <w:t xml:space="preserve"> As aplicações são executadas em plataformas que possuem recursos padronizados e são capazes de manter o ciclo de vida de uma aplicação desde o</w:t>
      </w:r>
      <w:r>
        <w:rPr>
          <w:rFonts w:ascii="Calibri" w:hAnsi="Calibri"/>
          <w:lang w:val="pt-BR"/>
        </w:rPr>
        <w:t xml:space="preserve"> desenvolvimento até a produção;</w:t>
      </w:r>
    </w:p>
    <w:p w:rsidR="00A150AE" w:rsidRPr="00BE5B6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Software como Serviço (SaaS):</w:t>
      </w:r>
      <w:r w:rsidRPr="00BE5B6E">
        <w:rPr>
          <w:rFonts w:ascii="Calibri" w:hAnsi="Calibri"/>
          <w:lang w:val="pt-BR"/>
        </w:rPr>
        <w:t xml:space="preserve"> O serviço prestado nesta modalidade refere-se ao uso definido e limitado de software hospedado em local desconhecido, a menos que o local seja anunciado pelo provedor. A principal característica deste tipo de serviço é ser pensado para usuários que não podem ou não desejam implementar e manter eles próprios um serviço específico. </w:t>
      </w:r>
    </w:p>
    <w:p w:rsidR="00A150AE" w:rsidRPr="00BE5B6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Container as a Service (CaaS):</w:t>
      </w:r>
      <w:r w:rsidRPr="00BE5B6E">
        <w:rPr>
          <w:rFonts w:ascii="Calibri" w:hAnsi="Calibri"/>
          <w:lang w:val="pt-BR"/>
        </w:rPr>
        <w:t xml:space="preserve"> Serviço que fica entre IaaS e PaaS, que permite mexer na configuração de um servidor web sem ter que lidar com a administração de</w:t>
      </w:r>
      <w:r>
        <w:rPr>
          <w:rFonts w:ascii="Calibri" w:hAnsi="Calibri"/>
          <w:lang w:val="pt-BR"/>
        </w:rPr>
        <w:t xml:space="preserve"> uma máquina virtual ou similar;</w:t>
      </w:r>
    </w:p>
    <w:p w:rsidR="00A150AE" w:rsidRPr="00BE5B6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Funções como Serviço (FaaS):</w:t>
      </w:r>
      <w:r w:rsidRPr="00BE5B6E">
        <w:rPr>
          <w:rFonts w:ascii="Calibri" w:hAnsi="Calibri"/>
          <w:lang w:val="pt-BR"/>
        </w:rPr>
        <w:t xml:space="preserve"> O serviço caracteriza-se pela execução de uma função definida, pelo tempo que durar, recomendada para o processamento de informação virtual.</w:t>
      </w:r>
    </w:p>
    <w:p w:rsidR="00A150AE" w:rsidRDefault="00A150AE" w:rsidP="00A150AE">
      <w:pPr>
        <w:pStyle w:val="Parrafo3"/>
        <w:numPr>
          <w:ilvl w:val="0"/>
          <w:numId w:val="9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B61926">
        <w:rPr>
          <w:rFonts w:ascii="Calibri" w:hAnsi="Calibri"/>
          <w:b/>
          <w:lang w:val="pt-BR"/>
        </w:rPr>
        <w:t>Backend as a Service (BaaS):</w:t>
      </w:r>
      <w:r w:rsidRPr="00BE5B6E">
        <w:rPr>
          <w:rFonts w:ascii="Calibri" w:hAnsi="Calibri"/>
          <w:lang w:val="pt-BR"/>
        </w:rPr>
        <w:t xml:space="preserve"> modo “Serverless”, consiste em uma solução “all-inclusive” que permite que o backend seja autogerenciado. As soluções Baa</w:t>
      </w:r>
      <w:r>
        <w:rPr>
          <w:rFonts w:ascii="Calibri" w:hAnsi="Calibri"/>
          <w:lang w:val="pt-BR"/>
        </w:rPr>
        <w:t>S</w:t>
      </w:r>
      <w:r w:rsidRPr="00BE5B6E">
        <w:rPr>
          <w:rFonts w:ascii="Calibri" w:hAnsi="Calibri"/>
          <w:lang w:val="pt-BR"/>
        </w:rPr>
        <w:t xml:space="preserve"> normalmente incluem bancos de dados, gerenciamento de usuários, geração de API, etc.</w:t>
      </w:r>
    </w:p>
    <w:p w:rsidR="00A150AE" w:rsidRDefault="00A150AE" w:rsidP="00A150AE">
      <w:pPr>
        <w:pStyle w:val="Parrafo3"/>
        <w:tabs>
          <w:tab w:val="left" w:pos="7560"/>
        </w:tabs>
        <w:ind w:left="720"/>
        <w:jc w:val="both"/>
        <w:rPr>
          <w:rFonts w:ascii="Calibri" w:hAnsi="Calibri"/>
          <w:lang w:val="pt-BR"/>
        </w:rPr>
      </w:pPr>
    </w:p>
    <w:p w:rsidR="0086375D" w:rsidRPr="009056A9" w:rsidRDefault="00193D85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Dado o constante ritmo de inovação e evolução dos componentes, </w:t>
      </w:r>
      <w:r w:rsidR="009056A9"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descrição e atualização completa do portfólio, serviços e funcionalidades está disponível no site do parceiro </w:t>
      </w:r>
      <w:r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do endereço </w:t>
      </w:r>
      <w:hyperlink r:id="rId12" w:history="1">
        <w:r w:rsidRPr="009056A9">
          <w:rPr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https://support-intl.huaweicloud.com/en-us/index.html</w:t>
        </w:r>
      </w:hyperlink>
      <w:r w:rsidR="009056A9"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8E56A4"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ou </w:t>
      </w:r>
      <w:hyperlink r:id="rId13" w:history="1">
        <w:r w:rsidR="0086375D" w:rsidRPr="009056A9">
          <w:rPr>
            <w:rStyle w:val="Hyperlink"/>
            <w:rFonts w:asciiTheme="majorHAnsi" w:hAnsiTheme="majorHAnsi" w:cstheme="majorHAnsi"/>
            <w:sz w:val="22"/>
            <w:szCs w:val="22"/>
          </w:rPr>
          <w:t>https://www.huaweicloud.com/intl/pt-br/</w:t>
        </w:r>
      </w:hyperlink>
      <w:r w:rsidR="00073C95" w:rsidRPr="009056A9">
        <w:rPr>
          <w:rStyle w:val="Hyperlink"/>
          <w:rFonts w:asciiTheme="majorHAnsi" w:hAnsiTheme="majorHAnsi" w:cstheme="majorHAnsi"/>
          <w:sz w:val="22"/>
          <w:szCs w:val="22"/>
        </w:rPr>
        <w:t>.</w:t>
      </w:r>
      <w:r w:rsidR="005C64D7" w:rsidRPr="009056A9">
        <w:rPr>
          <w:rStyle w:val="Hyperlink"/>
          <w:rFonts w:asciiTheme="majorHAnsi" w:hAnsiTheme="majorHAnsi" w:cstheme="majorHAnsi"/>
          <w:sz w:val="22"/>
          <w:szCs w:val="22"/>
          <w:u w:val="none"/>
        </w:rPr>
        <w:t xml:space="preserve"> </w:t>
      </w:r>
      <w:r w:rsidR="00073C95" w:rsidRPr="009056A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Abaixo destacamos algumas delas:</w:t>
      </w:r>
    </w:p>
    <w:tbl>
      <w:tblPr>
        <w:tblStyle w:val="Tabelacomgrade"/>
        <w:tblW w:w="1020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  <w:gridCol w:w="283"/>
      </w:tblGrid>
      <w:tr w:rsidR="00160014" w:rsidRPr="00A9579F" w:rsidTr="00073C95">
        <w:trPr>
          <w:gridAfter w:val="1"/>
          <w:wAfter w:w="283" w:type="dxa"/>
        </w:trPr>
        <w:tc>
          <w:tcPr>
            <w:tcW w:w="3402" w:type="dxa"/>
          </w:tcPr>
          <w:p w:rsidR="00160014" w:rsidRPr="00073C9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073C9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Computação</w:t>
            </w:r>
          </w:p>
          <w:p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</w:rPr>
              <w:t>Elastic</w:t>
            </w:r>
            <w:proofErr w:type="spellEnd"/>
            <w:r w:rsidRPr="00073C95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</w:rPr>
              <w:t>Cloud</w:t>
            </w:r>
            <w:proofErr w:type="spellEnd"/>
            <w:r w:rsidRPr="00073C95">
              <w:rPr>
                <w:rFonts w:asciiTheme="majorHAnsi" w:hAnsiTheme="majorHAnsi" w:cstheme="majorHAnsi"/>
                <w:i/>
                <w:szCs w:val="20"/>
              </w:rPr>
              <w:t xml:space="preserve"> Server</w:t>
            </w:r>
          </w:p>
          <w:p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 w:rsidRPr="00073C95">
              <w:rPr>
                <w:rFonts w:asciiTheme="majorHAnsi" w:hAnsiTheme="majorHAnsi" w:cstheme="majorHAnsi"/>
                <w:i/>
                <w:szCs w:val="20"/>
              </w:rPr>
              <w:lastRenderedPageBreak/>
              <w:t xml:space="preserve">Auto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</w:rPr>
              <w:t>Scaling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FunctionGraph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Image Management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Bare Metal Server</w:t>
            </w:r>
          </w:p>
          <w:p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Cloud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>Container</w:t>
            </w:r>
            <w:proofErr w:type="spellEnd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>Engine</w:t>
            </w:r>
            <w:proofErr w:type="spellEnd"/>
          </w:p>
          <w:p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>Dedicated</w:t>
            </w:r>
            <w:proofErr w:type="spellEnd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Host</w:t>
            </w:r>
          </w:p>
          <w:p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GPU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>Accelerated</w:t>
            </w:r>
            <w:proofErr w:type="spellEnd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Cloud </w:t>
            </w:r>
            <w:proofErr w:type="spellStart"/>
            <w:r w:rsidRPr="00073C95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073C95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60014" w:rsidRPr="00E6120F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6120F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lastRenderedPageBreak/>
              <w:t>Armazenamento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Elastic Volume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lastRenderedPageBreak/>
              <w:t>Volume Backup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Object Based Storage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Scalable File Services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CDN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Dedicated Enterprise Storage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Storage Disaster Recovery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Server Backup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Express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Backup and Recovery</w:t>
            </w:r>
          </w:p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  <w:lastRenderedPageBreak/>
              <w:t>Rede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Virtual Private Cloud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lastRenderedPageBreak/>
              <w:t>Elastic Load Balance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Virtual Private Network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Elastic IP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NAT Gateway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Direct Connect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Domain Name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Connect</w:t>
            </w:r>
          </w:p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VPC Endpoint</w:t>
            </w:r>
          </w:p>
        </w:tc>
      </w:tr>
      <w:tr w:rsidR="00160014" w:rsidRPr="00073C95" w:rsidTr="00073C95">
        <w:tc>
          <w:tcPr>
            <w:tcW w:w="3402" w:type="dxa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lastRenderedPageBreak/>
              <w:t>Banco de Dados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Relational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Database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Replication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Huawei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GeminiDB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Document Database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Admin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GaussDB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Distributed Database Middleware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Data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Replication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Service</w:t>
            </w:r>
          </w:p>
          <w:p w:rsidR="00160014" w:rsidRPr="00B12F88" w:rsidRDefault="00160014" w:rsidP="00065F1D">
            <w:pPr>
              <w:pStyle w:val="Subttulo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Migração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Server Migration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Object Storage Migration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Cloud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Data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Migration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3402" w:type="dxa"/>
            <w:gridSpan w:val="2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Gerenciamento e Implantação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Cloud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Eye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Identity &amp;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Acess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Management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Tag Management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Cloud Trace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Log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Tank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Resource Template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Applications Performance Management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Application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Operations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Management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160014" w:rsidRPr="00073C95" w:rsidTr="00073C95">
        <w:tc>
          <w:tcPr>
            <w:tcW w:w="3402" w:type="dxa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proofErr w:type="gramStart"/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Aplicativos Corporativos</w:t>
            </w:r>
            <w:proofErr w:type="gram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WorkSpace</w:t>
            </w:r>
            <w:proofErr w:type="spellEnd"/>
          </w:p>
          <w:p w:rsidR="00160014" w:rsidRPr="00B12F88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IOT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IoT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Device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Management</w:t>
            </w:r>
          </w:p>
          <w:p w:rsidR="00160014" w:rsidRPr="00B12F88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Comunicações em Nuvem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Message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&amp; SMS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160014" w:rsidRPr="00917D59" w:rsidTr="005C64D7">
        <w:trPr>
          <w:trHeight w:val="900"/>
        </w:trPr>
        <w:tc>
          <w:tcPr>
            <w:tcW w:w="3402" w:type="dxa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proofErr w:type="spellStart"/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Solutions</w:t>
            </w:r>
            <w:proofErr w:type="spellEnd"/>
          </w:p>
          <w:p w:rsidR="00160014" w:rsidRPr="00B12F88" w:rsidRDefault="00160014" w:rsidP="005C64D7">
            <w:pPr>
              <w:rPr>
                <w:rFonts w:asciiTheme="majorHAnsi" w:eastAsia="Times New Roman" w:hAnsiTheme="majorHAnsi" w:cstheme="majorHAnsi"/>
                <w:b/>
                <w:i/>
                <w:color w:val="7030A0"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t>SAP Cloud</w:t>
            </w:r>
          </w:p>
        </w:tc>
        <w:tc>
          <w:tcPr>
            <w:tcW w:w="3402" w:type="dxa"/>
          </w:tcPr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7030A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60014" w:rsidRPr="00E5614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s-419"/>
              </w:rPr>
            </w:pPr>
            <w:proofErr w:type="spellStart"/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s-419"/>
              </w:rPr>
              <w:t>Dedicated</w:t>
            </w:r>
            <w:proofErr w:type="spellEnd"/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s-419"/>
              </w:rPr>
              <w:t xml:space="preserve"> Cloud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Dedicated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Computing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Cluster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Dedicated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Distributed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Storage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7030A0"/>
                <w:szCs w:val="20"/>
                <w:lang w:val="en-US"/>
              </w:rPr>
            </w:pPr>
          </w:p>
        </w:tc>
      </w:tr>
      <w:tr w:rsidR="00160014" w:rsidRPr="00073C95" w:rsidTr="00073C95">
        <w:tc>
          <w:tcPr>
            <w:tcW w:w="3402" w:type="dxa"/>
          </w:tcPr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B12F88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Segurança</w:t>
            </w:r>
          </w:p>
          <w:p w:rsidR="00160014" w:rsidRPr="00B12F88" w:rsidRDefault="00073C95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Anti-</w:t>
            </w:r>
            <w:proofErr w:type="spellStart"/>
            <w:r w:rsidR="00160014"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DDoS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Host Security Service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SSL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Certificate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Manager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Web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Application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Firewall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Data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Encryption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Workshop</w:t>
            </w:r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Advanced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Anti-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DDoS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Vulnerability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Scan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Database Security Service</w:t>
            </w:r>
          </w:p>
          <w:p w:rsidR="00160014" w:rsidRPr="00B12F88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7030A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60014" w:rsidRPr="00E56145" w:rsidRDefault="00073C95" w:rsidP="00073C95">
            <w:pPr>
              <w:jc w:val="left"/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Aplicações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ServiceStage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Distributed Message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Application Operations Management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API Gateway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Distributed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Cache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Software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Repository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for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Container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Application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Orchestration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Performance Test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Simple Message Notification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Application Performance Management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Blockchain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ContainerOps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Service Engine</w:t>
            </w:r>
          </w:p>
          <w:p w:rsidR="00160014" w:rsidRPr="00B12F88" w:rsidRDefault="00160014" w:rsidP="00073C95">
            <w:pPr>
              <w:jc w:val="left"/>
              <w:rPr>
                <w:rFonts w:asciiTheme="majorHAnsi" w:eastAsia="Times New Roman" w:hAnsiTheme="majorHAnsi" w:cstheme="majorHAnsi"/>
                <w:b/>
                <w:i/>
                <w:color w:val="7030A0"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t>ROMA Connect</w:t>
            </w:r>
          </w:p>
        </w:tc>
        <w:tc>
          <w:tcPr>
            <w:tcW w:w="3402" w:type="dxa"/>
            <w:gridSpan w:val="2"/>
          </w:tcPr>
          <w:p w:rsidR="00160014" w:rsidRPr="00E56145" w:rsidRDefault="009422AF" w:rsidP="00073C95">
            <w:pPr>
              <w:jc w:val="left"/>
              <w:rPr>
                <w:rFonts w:asciiTheme="majorHAnsi" w:hAnsiTheme="majorHAnsi" w:cstheme="majorHAnsi"/>
                <w:i/>
                <w:color w:val="0070C0"/>
                <w:szCs w:val="20"/>
              </w:rPr>
            </w:pPr>
            <w:r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Inteligê</w:t>
            </w:r>
            <w:r w:rsidR="00160014" w:rsidRPr="00E5614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ncia Empresarial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MapReduce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Graph Engine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Cloud Search Engine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Lake Factory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Ingestion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Batch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Data Warehouse Service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Data Lake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Insight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Content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Moderation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Optical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Character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Recognition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ImageSearch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Conversational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Bot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Face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Recognition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Cloud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Stream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ModelArts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Video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Ingestion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Service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Question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Answering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s-419"/>
              </w:rPr>
              <w:t>Bot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Image Recognition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Huawei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HiLens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EIHealth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  <w:lang w:val="en-US"/>
              </w:rPr>
              <w:t>ASR Customization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Data Lake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Governance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Center</w:t>
            </w:r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Data Lake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Visualization</w:t>
            </w:r>
            <w:proofErr w:type="spellEnd"/>
          </w:p>
          <w:p w:rsidR="00160014" w:rsidRPr="00B12F88" w:rsidRDefault="00160014" w:rsidP="00073C95">
            <w:pPr>
              <w:jc w:val="left"/>
              <w:rPr>
                <w:rFonts w:asciiTheme="majorHAnsi" w:hAnsiTheme="majorHAnsi" w:cstheme="majorHAnsi"/>
                <w:i/>
                <w:szCs w:val="20"/>
              </w:rPr>
            </w:pPr>
            <w:r w:rsidRPr="00B12F88">
              <w:rPr>
                <w:rFonts w:asciiTheme="majorHAnsi" w:hAnsiTheme="majorHAnsi" w:cstheme="majorHAnsi"/>
                <w:i/>
                <w:szCs w:val="20"/>
              </w:rPr>
              <w:lastRenderedPageBreak/>
              <w:t xml:space="preserve">Natural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Language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proofErr w:type="spellStart"/>
            <w:r w:rsidRPr="00B12F88">
              <w:rPr>
                <w:rFonts w:asciiTheme="majorHAnsi" w:hAnsiTheme="majorHAnsi" w:cstheme="majorHAnsi"/>
                <w:i/>
                <w:szCs w:val="20"/>
              </w:rPr>
              <w:t>Processing</w:t>
            </w:r>
            <w:proofErr w:type="spellEnd"/>
            <w:r w:rsidRPr="00B12F88">
              <w:rPr>
                <w:rFonts w:asciiTheme="majorHAnsi" w:hAnsiTheme="majorHAnsi" w:cstheme="majorHAnsi"/>
                <w:i/>
                <w:szCs w:val="20"/>
              </w:rPr>
              <w:t xml:space="preserve"> Fundamentals</w:t>
            </w:r>
          </w:p>
        </w:tc>
      </w:tr>
    </w:tbl>
    <w:p w:rsidR="00BB2C31" w:rsidRPr="00073C95" w:rsidRDefault="00BB2C31" w:rsidP="00073C95">
      <w:pPr>
        <w:pStyle w:val="Titulo2"/>
      </w:pPr>
      <w:bookmarkStart w:id="9" w:name="_Toc170326515"/>
      <w:r w:rsidRPr="00073C95">
        <w:lastRenderedPageBreak/>
        <w:t>M</w:t>
      </w:r>
      <w:r w:rsidR="00073C95">
        <w:t>odalidades de Contratação</w:t>
      </w:r>
      <w:bookmarkEnd w:id="9"/>
    </w:p>
    <w:p w:rsidR="00DE2038" w:rsidRPr="00DE2038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oferece vários modelos de pagamento para seus serviços em nuvem, visando atender às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necessidades e preferências dos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:rsidR="00DE2038" w:rsidRPr="00073C95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por Uso (Pay-As-You-Go):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Neste modelo, 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CLIENTES 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pagam apenas pelos recursos que utilizam, com base no consumo real. Isso significa que 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são cobrados com base na quantidade de recursos de computação, armazenamento, largura de banda de rede, etc., que consomem durante um determinado período de tempo.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valores são calculados mensalmente com base nos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preços publicados na calculadora on-line e/ou políticas de preços praticadas pelo fornecedor de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nuvem (Huawei) e uso real do serviço, obedecendo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quando necessário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as regras cambiais vigentes (Ptax D-1) 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considerando as margens de participação da </w:t>
      </w:r>
      <w:r w:rsidRPr="00073C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os tributos relacionados no momento de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fechamento da fatura do </w:t>
      </w:r>
      <w:r w:rsidRPr="00073C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:rsidR="00DE2038" w:rsidRPr="00DE2038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por Assinatura (Subscription):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Neste modelo, os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pagam uma taxa fixa em intervalos regulares (mensal, anual, etc.) para acessar um determinado conjunto de recursos ou serviços da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Isso pode ser adequado para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que têm uma previsão estável de uso de recursos e desejam garantir preços fixos.</w:t>
      </w:r>
    </w:p>
    <w:p w:rsidR="00DE2038" w:rsidRPr="00DE2038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Modelo de Preço Sob Demanda (Spot Pricing):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também oferece um modelo de preço sob demanda, onde 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podem aproveitar preços mais baixos para recursos de computação e instâncias de máquinas virtuais que não estão sendo totalmente utilizados pela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Isso permite que 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economizem custos ao mesmo tempo em que aproveitam recursos disponíveis.</w:t>
      </w:r>
    </w:p>
    <w:p w:rsidR="00DE2038" w:rsidRPr="00DE2038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Pacotes de Serviços (Service Packages):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oferece pacotes de serviços pré-pagos que incluem um conjunto específico de recursos e serviços por um preço fixo. Esses pacotes geralmente oferecem descontos em comparação com o pagamento por uso individual dos serviços.</w:t>
      </w:r>
    </w:p>
    <w:p w:rsidR="00DE2038" w:rsidRPr="00DE2038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Modelo de Preço por Licença (License Pricing):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Alguns serviços da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podem envolver o pagamento de licenças de software, onde os </w:t>
      </w:r>
      <w:r w:rsidRPr="00B12F8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pagam pelo uso do software de acordo com os termos de licenciamento estabelecidos pela Huawei.</w:t>
      </w:r>
    </w:p>
    <w:p w:rsidR="00BB2C31" w:rsidRPr="00073C95" w:rsidRDefault="00DE2038" w:rsidP="00DE2038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É importante ressaltar que a disponibilidade de cada modelo de pagamento pode variar dependendo do serviço específico e da região geográfica em que o </w:t>
      </w:r>
      <w:r w:rsidR="00A150AE" w:rsidRPr="00A150AE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está localizado. Os </w:t>
      </w:r>
      <w:r w:rsidR="00A150AE" w:rsidRPr="00A150AE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E203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devem revisar os detalhes específicos de preços e termos de serviço ao selecionar o modelo de pagamento mais adequado às suas necessidades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bookmarkEnd w:id="3"/>
    <w:p w:rsidR="005A3C41" w:rsidRPr="00073C95" w:rsidRDefault="005A3C41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possui também uma calculadora online onde são publicados os preços de cada um dos serviços disponíveis, em dólares americanos e sem impostos.</w:t>
      </w:r>
      <w:r w:rsid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 ferramenta permite ao</w:t>
      </w:r>
      <w:r w:rsid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5C64D7" w:rsidRPr="005C64D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073C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:</w:t>
      </w:r>
    </w:p>
    <w:p w:rsidR="005A3C41" w:rsidRPr="005C64D7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Verificar os preços atualizados de cada um dos serviços disponíveis no </w:t>
      </w:r>
      <w:r w:rsidR="00917D5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Huawei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5A3C41" w:rsidRPr="005C64D7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Criar projeções de custos de novas demandas de ambientes novos;</w:t>
      </w:r>
    </w:p>
    <w:p w:rsidR="005A3C41" w:rsidRPr="005C64D7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Estimar diferentes cenários e com isso ter estudos de custos entre estes diferentes cenários, vislumbrando as diferenças de custos entre estes cenários.</w:t>
      </w:r>
    </w:p>
    <w:p w:rsidR="005A3C41" w:rsidRDefault="005A3C41" w:rsidP="005A3C41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5C64D7">
        <w:rPr>
          <w:rFonts w:asciiTheme="majorHAnsi" w:eastAsia="Times New Roman" w:hAnsiTheme="majorHAnsi" w:cstheme="majorHAnsi"/>
          <w:sz w:val="22"/>
          <w:szCs w:val="22"/>
        </w:rPr>
        <w:t>A calculadora de preços pode ser encontrada no link abaixo:</w:t>
      </w:r>
      <w:r w:rsidRPr="005C64D7">
        <w:rPr>
          <w:rFonts w:asciiTheme="majorHAnsi" w:hAnsiTheme="majorHAnsi" w:cstheme="majorHAnsi"/>
          <w:sz w:val="22"/>
          <w:szCs w:val="22"/>
        </w:rPr>
        <w:t xml:space="preserve"> </w:t>
      </w:r>
      <w:hyperlink r:id="rId14" w:anchor="/ecs" w:history="1">
        <w:r w:rsidRPr="005C64D7">
          <w:rPr>
            <w:rStyle w:val="Hyperlink"/>
            <w:rFonts w:asciiTheme="majorHAnsi" w:hAnsiTheme="majorHAnsi" w:cstheme="majorHAnsi"/>
            <w:sz w:val="22"/>
            <w:szCs w:val="22"/>
          </w:rPr>
          <w:t>https://www.huaweicloud.com/intl/en-us/pricing/index.html#/ecs</w:t>
        </w:r>
      </w:hyperlink>
      <w:r w:rsidR="005C64D7">
        <w:rPr>
          <w:rStyle w:val="Hyperlink"/>
          <w:rFonts w:asciiTheme="majorHAnsi" w:hAnsiTheme="majorHAnsi" w:cstheme="majorHAnsi"/>
          <w:sz w:val="22"/>
          <w:szCs w:val="22"/>
        </w:rPr>
        <w:t>.</w:t>
      </w:r>
    </w:p>
    <w:p w:rsidR="00116D3A" w:rsidRDefault="00116D3A" w:rsidP="005A3C41">
      <w:pPr>
        <w:rPr>
          <w:rStyle w:val="Hyperlink"/>
          <w:rFonts w:asciiTheme="majorHAnsi" w:hAnsiTheme="majorHAnsi" w:cstheme="majorHAnsi"/>
          <w:sz w:val="22"/>
          <w:szCs w:val="22"/>
        </w:rPr>
      </w:pPr>
    </w:p>
    <w:p w:rsidR="00F93F9C" w:rsidRDefault="00F93F9C" w:rsidP="00663745">
      <w:pPr>
        <w:pStyle w:val="Titulo1"/>
        <w:rPr>
          <w:rFonts w:asciiTheme="majorHAnsi" w:hAnsiTheme="majorHAnsi" w:cstheme="majorHAnsi"/>
        </w:rPr>
      </w:pPr>
      <w:bookmarkStart w:id="10" w:name="_Toc170326516"/>
      <w:r w:rsidRPr="00EE3CF7">
        <w:rPr>
          <w:rFonts w:asciiTheme="majorHAnsi" w:hAnsiTheme="majorHAnsi" w:cstheme="majorHAnsi"/>
        </w:rPr>
        <w:t>Premissas e Requisitos</w:t>
      </w:r>
      <w:bookmarkEnd w:id="10"/>
    </w:p>
    <w:p w:rsidR="005C64D7" w:rsidRPr="00481B0B" w:rsidRDefault="005C64D7" w:rsidP="00481B0B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lastRenderedPageBreak/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concorda que é unicamente responsável por garantir que seu acesso e uso, assim como o acesso e uso por suas Afiliadas e Usuários Finais dos Serviços de Infraestrutura devem estar em 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com 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política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contidas nesta Proposta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aceita que qualquer violação da Política de Uso Aceitável poderá levar à suspensão dos Serviços de Infraestrutura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5C64D7" w:rsidRPr="009422AF" w:rsidRDefault="005C64D7" w:rsidP="00116D3A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Política de Uso Aceitável</w:t>
      </w:r>
    </w:p>
    <w:p w:rsidR="009422AF" w:rsidRDefault="005C64D7" w:rsidP="00116D3A">
      <w:pPr>
        <w:pStyle w:val="PargrafodaLista"/>
        <w:numPr>
          <w:ilvl w:val="1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Nem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nem aqueles que acessam o serviço on-line através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poderão usar um serviço on-line: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forma proibida por lei, regulamentos, or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dens ou decretos governamentais;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violar os direitos de outros;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tentar obter acesso não autorizado ou interromper quaisquer serviços, dispositivo, dados, contas ou redes;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enviar spam ou distribuir programas maliciosos (malware);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alguma forma que possa prejudicar o serviço on-line ou impedir o uso que outros possam fazer do mesmo; ou</w:t>
      </w:r>
    </w:p>
    <w:p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qualquer aplicação ou situação na qual a falha do serviço on-line poderia levar à morte ou lesão corporal grave de qualquer pessoa, ou causar danos físicos ou 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ambientais graves;</w:t>
      </w:r>
    </w:p>
    <w:p w:rsidR="005C64D7" w:rsidRP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violação dos termos desta seção poderá resultar na suspensão do serviço online.</w:t>
      </w:r>
    </w:p>
    <w:p w:rsidR="005C64D7" w:rsidRP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Huawei 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suspenderão o serviço on-line na medida do razoavelmente necessário e em conformidade com os termos 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desta Proposta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A menos que a Huawei 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tenham motivos para crer que uma suspensão imediata seja necessária, a Huawei 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fornecerão aviso prévio razoável antes 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suspender um serviço on-line;</w:t>
      </w:r>
    </w:p>
    <w:p w:rsid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Restrições de Licença de Código Aberto.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entende que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determinados termos de licença de terceiros exigem que o código do computador seja amplamente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(1) divulgado na forma de código fonte a terceiros; (2) licenciado a terceiros para fins de fazer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trabalhos derivados; ou (3) redistribuível a terceiros sem qualquer custo (coletivamente, "Termos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Licença de Código Aberto").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aceita e concorda que não poderá usar, incorporar,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modificar, distribuir, fornecer acesso ou combinar o código do computador da outra parte com 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código de qualquer outro código de computador ou propriedade intelectual de forma que sujeitaria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código de computador da outra parte aos Termos de Licença de Código Aberto. </w:t>
      </w:r>
    </w:p>
    <w:p w:rsidR="00A43BE0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481B0B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não é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responsável pelo carregamento (upload), uso ou distribuição do código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partir dos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Serviços de Infraestrutura.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poderá fazer o upload de código para os Serviços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e permitir o acesso de terceiros para usar ou baixar (download) o código do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 os Serviços de Infraestrutura, desde que (i) tal uso não seja restrito por outro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contrato entre as partes, e (ii) quaisquer Termos de Licença de Código Aberto se apliquem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unicamente ao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seu código carregado (uploaded) e não a qualquer outro código ou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produtos ou serviços prestados pela </w:t>
      </w:r>
      <w:r w:rsidR="00A43BE0"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:rsidR="005C64D7" w:rsidRP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por meio deste, garante que não fornecerá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outra parte, ou dará acesso a terceiros através dos Serviços de Infraestrutura ao código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computador que seja regido pelos Termos de Licença de Código Aberto, exceto como descrito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acima.</w:t>
      </w:r>
    </w:p>
    <w:p w:rsidR="005C64D7" w:rsidRPr="005C64D7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Termos Gerais de Segurança e Privacidade. Na prestação de Serviços de Infraestrutura, 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Huawei implantará, manterá e seguirá as medidas técnicas e organizacionais adequadas,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destinadas a proteger os Dados do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 o acesso acidental, não autorizado ou ilegal,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divulgação, alteração, perda ou destruição. Mais especificamente, os Serviços de Infraestrutura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estarão sujeitos aos Termos Gerais de Segurança e Privacidade constantes dos Termos 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Serviços On-line e disponíveis em https://intl.huaweicloud.co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m/en-us/declaration/sa_prp.html;</w:t>
      </w:r>
    </w:p>
    <w:p w:rsidR="009422AF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e Certificações do Fornecedor da Nuvem. As certificações de conformidade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existentes do Fornecedor da Nuvem para os Serviços da Nuvem podem ser encontradas nos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Termos de Serviços On-line e a maioria das certificações foi registrada em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https://intl.huaweicloud.com/en-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lastRenderedPageBreak/>
        <w:t>us/securecenter/safetycompliance.html. Para evitar dúvidas, nada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 presente parágrafo aplicar-se-á ou modificará as obrigações da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relação a qualquer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processamento de dados ou disposições de segurança acordadas entre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5C64D7" w:rsidRPr="008003F4" w:rsidRDefault="005C64D7" w:rsidP="00F64532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Notificação de Incidente de Segurança. Caso a Huawei tenha conhecimento de qualquer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acesso ilegal a quaisquer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armazenados em equipamentos da Huawei ou nas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instalações da Huawei, ou acesso não autorizado a esses equipamentos ou instalações,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resultando em perda, divulgação ou alteração de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(individualmente, "Incidente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Segurança"), a Huawei prontamente (1) notificará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notificará o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sobre o Incidente de Segurança; (2) investigará o Incidente de Segurança e fornecerá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fornecerá ao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informações detalhadas sobre o Incidente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Segurança; e (3) tomará medidas razoáveis para mitigar os efeitos e minimizar qualquer dano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resultante do Incidente de Segurança. Notificações de Incidentes de Segurança serão entregues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um ou mais administradores da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por qualquer meio, a critério da Huawei, inclusive por email.</w:t>
      </w:r>
    </w:p>
    <w:p w:rsidR="009422AF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obrigação da Huawei de reportar ou responder a um Incidente de Segurança nos termos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desta seção não é um reconhecimento por parte da Huawei de qualquer culpa ou responsabilidade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relação ao Incidente de Segurança.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deverá prontamente notificar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por sua vez notificará a Huawei) sobre eventuais usos indevidos de suas contas ou credenciais 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autenticação ou qualquer incidente de segurança r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elacionado a um serviço on-line;</w:t>
      </w:r>
    </w:p>
    <w:p w:rsidR="005C64D7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Localização e processamento de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em Repouso. Caso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configure um serviço específico para ser implantado numa determinada geografia, ou seja, "Geo"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(conforme atualmente definida em https://intl.huaweicloud.com/en-us/declaration/sa_prp.html (ou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site ou portal sucessor), então, para esse serviço, a Huawei armazenará os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repouso na Geo especificada, e a Huawei não substituirá a configuração da Geo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sem reconfiguração expressa pelo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não transferirá quaisquer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fora de tal Geo sem o consentimento prévio do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="00A150A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BC32F6" w:rsidRDefault="00BC32F6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0427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0427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30427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 a Huawei não se responsabilizam por recursos ativados na plataforma e não utilizados pelo </w:t>
      </w:r>
      <w:r w:rsidRPr="0030427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CLIENTE.</w:t>
      </w:r>
    </w:p>
    <w:p w:rsidR="002E7C7A" w:rsidRDefault="002E7C7A" w:rsidP="002E7C7A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Nos casos em que o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já seja </w:t>
      </w:r>
      <w:r w:rsidR="00A150AE" w:rsidRPr="00A150AE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BC32F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do Provedor de Nuvem: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ter a conta root de suas contas ou organizações, para poder transferir suas contas para a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fins de cobrança e suporte;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estar em dia com contas e pagamentos antes do dia da trans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ferência da fatura para a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Após transferir o faturamento para a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as chaves e senha da conta root e das contas admin do IAM deverão ser alternadas. Para eliminar qualquer vestígio de acesso do seu provedor anterior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conta ORG será transferida para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é inteiramente responsável pelo uso da conta </w:t>
      </w:r>
      <w:r w:rsidRPr="00B12F8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Huawei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:rsidR="002E7C7A" w:rsidRPr="0029065F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Nas atuais bases contratuais, o acesso dos atuais fornecedores deverá ser desabilitado e haverá uma etapa de transferê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ncia de gerenciamento de contas;</w:t>
      </w:r>
    </w:p>
    <w:p w:rsidR="002E7C7A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Caso exista alguma dívida anterior, deve-se levar em conta que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havendo créditos, 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parte dos créditos concedidos pelo serviço será utilizada para pagá-la.</w:t>
      </w:r>
    </w:p>
    <w:p w:rsidR="002E7C7A" w:rsidRDefault="002E7C7A" w:rsidP="002E7C7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B54D79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estará limitada a serviços de gerenciamento de crédito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quando aplicável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escalonamento de problemas dentro da conta da organização em relação ao suporte e estará limitada apenas a esses serviços em relação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ao seu parceiro de negócios Huawei;</w:t>
      </w:r>
    </w:p>
    <w:p w:rsidR="00A34D79" w:rsidRPr="00EE3CF7" w:rsidRDefault="00160014" w:rsidP="00663745">
      <w:pPr>
        <w:pStyle w:val="Titulo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bookmarkStart w:id="11" w:name="_Toc170326517"/>
      <w:r w:rsidR="00A34D79" w:rsidRPr="00EE3CF7">
        <w:rPr>
          <w:rFonts w:asciiTheme="majorHAnsi" w:hAnsiTheme="majorHAnsi" w:cstheme="majorHAnsi"/>
        </w:rPr>
        <w:t>Matriz de responsabilidade</w:t>
      </w:r>
      <w:bookmarkEnd w:id="11"/>
    </w:p>
    <w:p w:rsidR="00A34D79" w:rsidRDefault="00A34D79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R -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Responsável;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A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Aprovador;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Suporte;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I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Informado;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Consulta e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O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798" w:type="dxa"/>
        <w:tblLayout w:type="fixed"/>
        <w:tblLook w:val="04A0" w:firstRow="1" w:lastRow="0" w:firstColumn="1" w:lastColumn="0" w:noHBand="0" w:noVBand="1"/>
      </w:tblPr>
      <w:tblGrid>
        <w:gridCol w:w="6431"/>
        <w:gridCol w:w="1158"/>
        <w:gridCol w:w="1158"/>
        <w:gridCol w:w="1051"/>
      </w:tblGrid>
      <w:tr w:rsidR="005F1D39" w:rsidRPr="00EE3CF7" w:rsidTr="00A150AE">
        <w:trPr>
          <w:trHeight w:val="271"/>
        </w:trPr>
        <w:tc>
          <w:tcPr>
            <w:tcW w:w="6431" w:type="dxa"/>
            <w:shd w:val="clear" w:color="auto" w:fill="297FD5" w:themeFill="accent3"/>
            <w:noWrap/>
            <w:hideMark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highlight w:val="yellow"/>
                <w:lang w:eastAsia="pt-BR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lastRenderedPageBreak/>
              <w:t>Atividades</w:t>
            </w:r>
          </w:p>
        </w:tc>
        <w:tc>
          <w:tcPr>
            <w:tcW w:w="1158" w:type="dxa"/>
            <w:shd w:val="clear" w:color="auto" w:fill="297FD5" w:themeFill="accent3"/>
          </w:tcPr>
          <w:p w:rsidR="005F1D39" w:rsidRPr="00EE3CF7" w:rsidRDefault="00A150AE" w:rsidP="00CC3D71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HUAWEI</w:t>
            </w:r>
          </w:p>
        </w:tc>
        <w:tc>
          <w:tcPr>
            <w:tcW w:w="1158" w:type="dxa"/>
            <w:shd w:val="clear" w:color="auto" w:fill="297FD5" w:themeFill="accent3"/>
          </w:tcPr>
          <w:p w:rsidR="005F1D39" w:rsidRPr="00EE3CF7" w:rsidRDefault="005F1D39" w:rsidP="00CC3D71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051" w:type="dxa"/>
            <w:shd w:val="clear" w:color="auto" w:fill="297FD5" w:themeFill="accent3"/>
          </w:tcPr>
          <w:p w:rsidR="005F1D39" w:rsidRPr="00EE3CF7" w:rsidRDefault="005F1D39" w:rsidP="00CC3D71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  <w:highlight w:val="yellow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CLIENTE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Pr="00360BBB" w:rsidRDefault="005F1D39" w:rsidP="00CC3D71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Gerar o resumo mensal de consumo</w:t>
            </w: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E3CF7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I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Pr="00360BBB" w:rsidRDefault="005F1D39" w:rsidP="00CC3D71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Fornecer as informações necessárias para a geração do resumo</w:t>
            </w: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051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O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Pr="00360BBB" w:rsidRDefault="005F1D39" w:rsidP="00CC3D71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Atuar como o primeiro ponto de contato</w:t>
            </w: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IC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Default="005F1D39" w:rsidP="00CC3D71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Gerenciar a subscrição de licenças entre o </w:t>
            </w:r>
            <w:r w:rsidRPr="00500E43">
              <w:rPr>
                <w:rFonts w:asciiTheme="majorHAnsi" w:hAnsiTheme="majorHAnsi" w:cstheme="majorHAnsi"/>
                <w:b/>
                <w:szCs w:val="20"/>
              </w:rPr>
              <w:t>CLIENTE</w:t>
            </w:r>
            <w:r w:rsidR="00500E43">
              <w:rPr>
                <w:rFonts w:asciiTheme="majorHAnsi" w:hAnsiTheme="majorHAnsi" w:cstheme="majorHAnsi"/>
                <w:szCs w:val="20"/>
              </w:rPr>
              <w:t xml:space="preserve"> e </w:t>
            </w:r>
            <w:proofErr w:type="spellStart"/>
            <w:r w:rsidR="00500E43">
              <w:rPr>
                <w:rFonts w:asciiTheme="majorHAnsi" w:hAnsiTheme="majorHAnsi" w:cstheme="majorHAnsi"/>
                <w:szCs w:val="20"/>
              </w:rPr>
              <w:t>Huawei</w:t>
            </w:r>
            <w:proofErr w:type="spellEnd"/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58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Default="005F1D39" w:rsidP="00500E43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Repassar ao </w:t>
            </w:r>
            <w:r w:rsidR="00500E43" w:rsidRPr="00500E43">
              <w:rPr>
                <w:rFonts w:asciiTheme="majorHAnsi" w:hAnsiTheme="majorHAnsi" w:cstheme="majorHAnsi"/>
                <w:b/>
                <w:szCs w:val="20"/>
              </w:rPr>
              <w:t>CLIENTE</w:t>
            </w:r>
            <w:r>
              <w:rPr>
                <w:rFonts w:asciiTheme="majorHAnsi" w:hAnsiTheme="majorHAnsi" w:cstheme="majorHAnsi"/>
                <w:szCs w:val="20"/>
              </w:rPr>
              <w:t xml:space="preserve"> notificações de incidentes de </w:t>
            </w:r>
            <w:r w:rsidR="00500E43">
              <w:rPr>
                <w:rFonts w:asciiTheme="majorHAnsi" w:hAnsiTheme="majorHAnsi" w:cstheme="majorHAnsi"/>
                <w:szCs w:val="20"/>
              </w:rPr>
              <w:t xml:space="preserve">segurança identificados pela </w:t>
            </w:r>
            <w:proofErr w:type="spellStart"/>
            <w:r w:rsidR="00500E43">
              <w:rPr>
                <w:rFonts w:asciiTheme="majorHAnsi" w:hAnsiTheme="majorHAnsi" w:cstheme="majorHAnsi"/>
                <w:szCs w:val="20"/>
              </w:rPr>
              <w:t>Huawei</w:t>
            </w:r>
            <w:proofErr w:type="spellEnd"/>
          </w:p>
        </w:tc>
        <w:tc>
          <w:tcPr>
            <w:tcW w:w="1158" w:type="dxa"/>
          </w:tcPr>
          <w:p w:rsidR="005F1D39" w:rsidRPr="00EE3CF7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58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5F1D39" w:rsidRPr="00EE3CF7" w:rsidTr="00A150AE">
        <w:trPr>
          <w:trHeight w:val="271"/>
        </w:trPr>
        <w:tc>
          <w:tcPr>
            <w:tcW w:w="6431" w:type="dxa"/>
          </w:tcPr>
          <w:p w:rsidR="005F1D39" w:rsidRDefault="005F1D39" w:rsidP="00CC3D71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Criação e atribuição de assinatura no provedor em nuvem</w:t>
            </w:r>
          </w:p>
        </w:tc>
        <w:tc>
          <w:tcPr>
            <w:tcW w:w="1158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158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:rsidR="005F1D39" w:rsidRDefault="005F1D39" w:rsidP="00CC3D71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</w:tr>
    </w:tbl>
    <w:p w:rsidR="005F1D39" w:rsidRPr="00EE3CF7" w:rsidRDefault="005F1D39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:rsidR="002F13DE" w:rsidRDefault="002F13DE" w:rsidP="00663745">
      <w:pPr>
        <w:pStyle w:val="Titulo1"/>
        <w:rPr>
          <w:rFonts w:asciiTheme="majorHAnsi" w:hAnsiTheme="majorHAnsi" w:cstheme="majorHAnsi"/>
        </w:rPr>
      </w:pPr>
      <w:bookmarkStart w:id="12" w:name="_Toc170326518"/>
      <w:r>
        <w:rPr>
          <w:rFonts w:asciiTheme="majorHAnsi" w:hAnsiTheme="majorHAnsi" w:cstheme="majorHAnsi"/>
        </w:rPr>
        <w:t>Requisições de Serviço</w:t>
      </w:r>
      <w:bookmarkEnd w:id="12"/>
    </w:p>
    <w:tbl>
      <w:tblPr>
        <w:tblStyle w:val="TabeladeGradeClara"/>
        <w:tblW w:w="9794" w:type="dxa"/>
        <w:tblLook w:val="04A0" w:firstRow="1" w:lastRow="0" w:firstColumn="1" w:lastColumn="0" w:noHBand="0" w:noVBand="1"/>
      </w:tblPr>
      <w:tblGrid>
        <w:gridCol w:w="4815"/>
        <w:gridCol w:w="2268"/>
        <w:gridCol w:w="2711"/>
      </w:tblGrid>
      <w:tr w:rsidR="00A150AE" w:rsidRPr="006240DD" w:rsidTr="00A150AE">
        <w:trPr>
          <w:trHeight w:val="362"/>
        </w:trPr>
        <w:tc>
          <w:tcPr>
            <w:tcW w:w="4815" w:type="dxa"/>
            <w:shd w:val="clear" w:color="auto" w:fill="297FD5" w:themeFill="accent3"/>
            <w:vAlign w:val="center"/>
            <w:hideMark/>
          </w:tcPr>
          <w:p w:rsidR="00A150AE" w:rsidRPr="006240DD" w:rsidRDefault="00A150AE" w:rsidP="00A150AE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Requisição</w:t>
            </w:r>
          </w:p>
        </w:tc>
        <w:tc>
          <w:tcPr>
            <w:tcW w:w="2268" w:type="dxa"/>
            <w:shd w:val="clear" w:color="auto" w:fill="297FD5" w:themeFill="accent3"/>
            <w:vAlign w:val="center"/>
            <w:hideMark/>
          </w:tcPr>
          <w:p w:rsidR="00A150AE" w:rsidRPr="006240DD" w:rsidRDefault="00A150AE" w:rsidP="00A150AE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Classificação</w:t>
            </w:r>
          </w:p>
        </w:tc>
        <w:tc>
          <w:tcPr>
            <w:tcW w:w="2711" w:type="dxa"/>
            <w:shd w:val="clear" w:color="auto" w:fill="297FD5" w:themeFill="accent3"/>
            <w:vAlign w:val="center"/>
            <w:hideMark/>
          </w:tcPr>
          <w:p w:rsidR="00A150AE" w:rsidRPr="006240DD" w:rsidRDefault="00A150AE" w:rsidP="00A150AE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Tempo de Solução</w:t>
            </w:r>
          </w:p>
        </w:tc>
      </w:tr>
      <w:tr w:rsidR="00A150AE" w:rsidRPr="00FA1044" w:rsidTr="00A150AE">
        <w:trPr>
          <w:trHeight w:val="42"/>
        </w:trPr>
        <w:tc>
          <w:tcPr>
            <w:tcW w:w="4815" w:type="dxa"/>
            <w:hideMark/>
          </w:tcPr>
          <w:p w:rsidR="00A150AE" w:rsidRPr="00FA1044" w:rsidRDefault="00A150AE" w:rsidP="0095640C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Sanar dúvidas sobre o faturamento</w:t>
            </w:r>
          </w:p>
        </w:tc>
        <w:tc>
          <w:tcPr>
            <w:tcW w:w="2268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D</w:t>
            </w:r>
          </w:p>
        </w:tc>
        <w:tc>
          <w:tcPr>
            <w:tcW w:w="2711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A150AE" w:rsidRPr="00FA1044" w:rsidTr="00A150AE">
        <w:trPr>
          <w:trHeight w:val="12"/>
        </w:trPr>
        <w:tc>
          <w:tcPr>
            <w:tcW w:w="4815" w:type="dxa"/>
            <w:hideMark/>
          </w:tcPr>
          <w:p w:rsidR="00A150AE" w:rsidRPr="00FA1044" w:rsidRDefault="00A150AE" w:rsidP="0095640C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na subscrição</w:t>
            </w:r>
          </w:p>
        </w:tc>
        <w:tc>
          <w:tcPr>
            <w:tcW w:w="2268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2711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A150AE" w:rsidRPr="00FA1044" w:rsidTr="00A150AE">
        <w:trPr>
          <w:trHeight w:val="12"/>
        </w:trPr>
        <w:tc>
          <w:tcPr>
            <w:tcW w:w="4815" w:type="dxa"/>
            <w:hideMark/>
          </w:tcPr>
          <w:p w:rsidR="00A150AE" w:rsidRPr="00FA1044" w:rsidRDefault="00A150AE" w:rsidP="0095640C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Gerar relatório de consumo</w:t>
            </w:r>
          </w:p>
        </w:tc>
        <w:tc>
          <w:tcPr>
            <w:tcW w:w="2268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</w:t>
            </w:r>
          </w:p>
        </w:tc>
        <w:tc>
          <w:tcPr>
            <w:tcW w:w="2711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A150AE" w:rsidRPr="00FA1044" w:rsidTr="00A150AE">
        <w:trPr>
          <w:trHeight w:val="12"/>
        </w:trPr>
        <w:tc>
          <w:tcPr>
            <w:tcW w:w="4815" w:type="dxa"/>
            <w:hideMark/>
          </w:tcPr>
          <w:p w:rsidR="00A150AE" w:rsidRPr="00FA1044" w:rsidRDefault="00A150AE" w:rsidP="0095640C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de acesso ao portal</w:t>
            </w:r>
          </w:p>
        </w:tc>
        <w:tc>
          <w:tcPr>
            <w:tcW w:w="2268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2711" w:type="dxa"/>
            <w:hideMark/>
          </w:tcPr>
          <w:p w:rsidR="00A150AE" w:rsidRPr="00FA1044" w:rsidRDefault="00A150AE" w:rsidP="0095640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</w:tbl>
    <w:p w:rsidR="002F13DE" w:rsidRPr="00A150AE" w:rsidRDefault="002F13DE" w:rsidP="00A150AE"/>
    <w:p w:rsidR="00A34D79" w:rsidRPr="00EE3CF7" w:rsidRDefault="00A34D79" w:rsidP="00663745">
      <w:pPr>
        <w:pStyle w:val="Titulo1"/>
        <w:rPr>
          <w:rFonts w:asciiTheme="majorHAnsi" w:hAnsiTheme="majorHAnsi" w:cstheme="majorHAnsi"/>
        </w:rPr>
      </w:pPr>
      <w:bookmarkStart w:id="13" w:name="_Toc170326519"/>
      <w:r w:rsidRPr="00EE3CF7">
        <w:rPr>
          <w:rFonts w:asciiTheme="majorHAnsi" w:hAnsiTheme="majorHAnsi" w:cstheme="majorHAnsi"/>
        </w:rPr>
        <w:t>Nível de Serviço</w:t>
      </w:r>
      <w:bookmarkEnd w:id="13"/>
    </w:p>
    <w:p w:rsidR="008003F4" w:rsidRPr="00074570" w:rsidRDefault="008003F4" w:rsidP="008003F4">
      <w:pPr>
        <w:pStyle w:val="Parrafo3"/>
        <w:jc w:val="both"/>
        <w:rPr>
          <w:rFonts w:asciiTheme="majorHAnsi" w:hAnsiTheme="majorHAnsi" w:cstheme="majorHAnsi"/>
          <w:lang w:val="pt-BR"/>
        </w:rPr>
      </w:pPr>
      <w:r w:rsidRPr="00074570">
        <w:rPr>
          <w:rFonts w:asciiTheme="majorHAnsi" w:hAnsiTheme="majorHAnsi" w:cstheme="majorHAnsi"/>
          <w:lang w:val="pt-BR"/>
        </w:rPr>
        <w:t xml:space="preserve">De forma geral, o contrato de nível de serviço que ampara a </w:t>
      </w:r>
      <w:proofErr w:type="spellStart"/>
      <w:r w:rsidR="00917D59">
        <w:rPr>
          <w:rFonts w:asciiTheme="majorHAnsi" w:hAnsiTheme="majorHAnsi" w:cstheme="majorHAnsi"/>
          <w:lang w:val="pt-BR"/>
        </w:rPr>
        <w:t>Cloud</w:t>
      </w:r>
      <w:proofErr w:type="spellEnd"/>
      <w:r w:rsidR="00917D59">
        <w:rPr>
          <w:rFonts w:asciiTheme="majorHAnsi" w:hAnsiTheme="majorHAnsi" w:cstheme="majorHAnsi"/>
          <w:lang w:val="pt-BR"/>
        </w:rPr>
        <w:t xml:space="preserve"> </w:t>
      </w:r>
      <w:proofErr w:type="spellStart"/>
      <w:r w:rsidR="00917D59">
        <w:rPr>
          <w:rFonts w:asciiTheme="majorHAnsi" w:hAnsiTheme="majorHAnsi" w:cstheme="majorHAnsi"/>
          <w:lang w:val="pt-BR"/>
        </w:rPr>
        <w:t>Huawei</w:t>
      </w:r>
      <w:proofErr w:type="spellEnd"/>
      <w:r w:rsidRPr="00074570">
        <w:rPr>
          <w:rFonts w:asciiTheme="majorHAnsi" w:hAnsiTheme="majorHAnsi" w:cstheme="majorHAnsi"/>
          <w:lang w:val="pt-BR"/>
        </w:rPr>
        <w:t xml:space="preserve"> é regido pela </w:t>
      </w:r>
      <w:proofErr w:type="spellStart"/>
      <w:r w:rsidRPr="00074570">
        <w:rPr>
          <w:rFonts w:asciiTheme="majorHAnsi" w:hAnsiTheme="majorHAnsi" w:cstheme="majorHAnsi"/>
          <w:lang w:val="pt-BR"/>
        </w:rPr>
        <w:t>Huawei</w:t>
      </w:r>
      <w:proofErr w:type="spellEnd"/>
      <w:r w:rsidRPr="00074570">
        <w:rPr>
          <w:rFonts w:asciiTheme="majorHAnsi" w:hAnsiTheme="majorHAnsi" w:cstheme="majorHAnsi"/>
          <w:lang w:val="pt-BR"/>
        </w:rPr>
        <w:t xml:space="preserve"> e tais níveis de serviço (SLA) são gerenciados de acordo com o recurso/serviço utilizado levando-se em consideração as características de utilização e disponibilidade do mesmo. </w:t>
      </w:r>
    </w:p>
    <w:p w:rsidR="008003F4" w:rsidRPr="00074570" w:rsidRDefault="008003F4" w:rsidP="00074570">
      <w:pPr>
        <w:pStyle w:val="CorpodeTexto"/>
        <w:rPr>
          <w:rFonts w:asciiTheme="majorHAnsi" w:hAnsiTheme="majorHAnsi" w:cstheme="majorHAnsi"/>
        </w:rPr>
      </w:pPr>
      <w:r w:rsidRPr="00074570">
        <w:rPr>
          <w:rFonts w:asciiTheme="majorHAnsi" w:hAnsiTheme="majorHAnsi" w:cstheme="majorHAnsi"/>
        </w:rPr>
        <w:t xml:space="preserve">A </w:t>
      </w:r>
      <w:proofErr w:type="spellStart"/>
      <w:r w:rsidRPr="00074570">
        <w:rPr>
          <w:rFonts w:asciiTheme="majorHAnsi" w:hAnsiTheme="majorHAnsi" w:cstheme="majorHAnsi"/>
        </w:rPr>
        <w:t>Huawei</w:t>
      </w:r>
      <w:proofErr w:type="spellEnd"/>
      <w:r w:rsidRPr="00074570">
        <w:rPr>
          <w:rFonts w:asciiTheme="majorHAnsi" w:hAnsiTheme="majorHAnsi" w:cstheme="majorHAnsi"/>
        </w:rPr>
        <w:t xml:space="preserve"> se compromete a atingir e manter os </w:t>
      </w:r>
      <w:r w:rsidR="00074570" w:rsidRPr="00074570">
        <w:rPr>
          <w:rFonts w:asciiTheme="majorHAnsi" w:hAnsiTheme="majorHAnsi" w:cstheme="majorHAnsi"/>
        </w:rPr>
        <w:t>Níveis</w:t>
      </w:r>
      <w:r w:rsidRPr="00074570">
        <w:rPr>
          <w:rFonts w:asciiTheme="majorHAnsi" w:hAnsiTheme="majorHAnsi" w:cstheme="majorHAnsi"/>
        </w:rPr>
        <w:t xml:space="preserve"> de Serviço (SLA) para cada recurso disponível na plataforma, e e</w:t>
      </w:r>
      <w:r w:rsidR="00074570" w:rsidRPr="00074570">
        <w:rPr>
          <w:rFonts w:asciiTheme="majorHAnsi" w:hAnsiTheme="majorHAnsi" w:cstheme="majorHAnsi"/>
        </w:rPr>
        <w:t xml:space="preserve">m caso de invalidações o </w:t>
      </w:r>
      <w:r w:rsidR="00074570" w:rsidRPr="00074570">
        <w:rPr>
          <w:rFonts w:asciiTheme="majorHAnsi" w:hAnsiTheme="majorHAnsi" w:cstheme="majorHAnsi"/>
          <w:b/>
        </w:rPr>
        <w:t>CLIENTE</w:t>
      </w:r>
      <w:r w:rsidRPr="00074570">
        <w:rPr>
          <w:rFonts w:asciiTheme="majorHAnsi" w:hAnsiTheme="majorHAnsi" w:cstheme="majorHAnsi"/>
        </w:rPr>
        <w:t xml:space="preserve"> poderá estar qualificado a obter um crédito</w:t>
      </w:r>
      <w:r w:rsidR="00074570" w:rsidRPr="00074570">
        <w:rPr>
          <w:rFonts w:asciiTheme="majorHAnsi" w:hAnsiTheme="majorHAnsi" w:cstheme="majorHAnsi"/>
        </w:rPr>
        <w:t xml:space="preserve"> </w:t>
      </w:r>
      <w:r w:rsidRPr="00074570">
        <w:rPr>
          <w:rFonts w:asciiTheme="majorHAnsi" w:hAnsiTheme="majorHAnsi" w:cstheme="majorHAnsi"/>
        </w:rPr>
        <w:t xml:space="preserve">proporcional aos valores de serviços </w:t>
      </w:r>
      <w:r w:rsidR="00260A52" w:rsidRPr="00074570">
        <w:rPr>
          <w:rFonts w:asciiTheme="majorHAnsi" w:hAnsiTheme="majorHAnsi" w:cstheme="majorHAnsi"/>
        </w:rPr>
        <w:t>mensais.</w:t>
      </w:r>
    </w:p>
    <w:p w:rsidR="005A3C41" w:rsidRPr="00B12F88" w:rsidRDefault="008003F4" w:rsidP="008940B0">
      <w:pPr>
        <w:pStyle w:val="Parrafo3"/>
        <w:jc w:val="both"/>
        <w:rPr>
          <w:rFonts w:asciiTheme="majorHAnsi" w:hAnsiTheme="majorHAnsi" w:cstheme="majorHAnsi"/>
          <w:lang w:val="pt-BR" w:eastAsia="en-US"/>
        </w:rPr>
      </w:pPr>
      <w:r w:rsidRPr="008940B0">
        <w:rPr>
          <w:rFonts w:asciiTheme="majorHAnsi" w:hAnsiTheme="majorHAnsi" w:cstheme="majorHAnsi"/>
          <w:lang w:val="pt-BR"/>
        </w:rPr>
        <w:t xml:space="preserve">A relação completa dos níveis de serviço de cada recurso pode ser consultada através do endereço: </w:t>
      </w:r>
      <w:hyperlink r:id="rId15" w:history="1">
        <w:r w:rsidR="00074570" w:rsidRPr="00B12F88">
          <w:rPr>
            <w:rStyle w:val="Hyperlink"/>
            <w:rFonts w:asciiTheme="majorHAnsi" w:hAnsiTheme="majorHAnsi" w:cstheme="majorHAnsi"/>
            <w:lang w:val="pt-BR" w:eastAsia="en-US"/>
          </w:rPr>
          <w:t>https://www.huaweicloud.com/intl/en-us/declaration/sla.html</w:t>
        </w:r>
      </w:hyperlink>
    </w:p>
    <w:p w:rsidR="00EB75A3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 concorda que o Ac</w:t>
      </w:r>
      <w:r w:rsidR="00EB75A3">
        <w:rPr>
          <w:rFonts w:asciiTheme="majorHAnsi" w:hAnsiTheme="majorHAnsi" w:cstheme="majorHAnsi"/>
        </w:rPr>
        <w:t>ordo de Nível de Serviços para a</w:t>
      </w:r>
      <w:r w:rsidRPr="008940B0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Cloud</w:t>
      </w:r>
      <w:proofErr w:type="spellEnd"/>
      <w:r w:rsidR="00917D59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Huawei</w:t>
      </w:r>
      <w:proofErr w:type="spellEnd"/>
      <w:r w:rsidRPr="008940B0">
        <w:rPr>
          <w:rFonts w:asciiTheme="majorHAnsi" w:hAnsiTheme="majorHAnsi" w:cstheme="majorHAnsi"/>
        </w:rPr>
        <w:t xml:space="preserve"> será parte integrante do Contrato, no que diz respeito aos Serviços </w:t>
      </w:r>
      <w:r w:rsidR="008940B0" w:rsidRPr="008940B0">
        <w:rPr>
          <w:rFonts w:asciiTheme="majorHAnsi" w:hAnsiTheme="majorHAnsi" w:cstheme="majorHAnsi"/>
        </w:rPr>
        <w:t>de infraestrutura</w:t>
      </w:r>
      <w:r w:rsidRPr="008940B0">
        <w:rPr>
          <w:rFonts w:asciiTheme="majorHAnsi" w:hAnsiTheme="majorHAnsi" w:cstheme="majorHAnsi"/>
        </w:rPr>
        <w:t xml:space="preserve">. </w:t>
      </w:r>
    </w:p>
    <w:p w:rsidR="00460C78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Os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Termos de Serviços on-line regerão os Serviços de Infraestrutura, desde que se apliquem ao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serviço correspondente n</w:t>
      </w:r>
      <w:r w:rsidR="00EB75A3">
        <w:rPr>
          <w:rFonts w:asciiTheme="majorHAnsi" w:hAnsiTheme="majorHAnsi" w:cstheme="majorHAnsi"/>
        </w:rPr>
        <w:t>a</w:t>
      </w:r>
      <w:r w:rsidRPr="008940B0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Cloud</w:t>
      </w:r>
      <w:proofErr w:type="spellEnd"/>
      <w:r w:rsidR="00917D59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Huawei</w:t>
      </w:r>
      <w:proofErr w:type="spellEnd"/>
      <w:r w:rsidRPr="008940B0">
        <w:rPr>
          <w:rFonts w:asciiTheme="majorHAnsi" w:hAnsiTheme="majorHAnsi" w:cstheme="majorHAnsi"/>
        </w:rPr>
        <w:t xml:space="preserve"> contratado pelo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. A </w:t>
      </w:r>
      <w:r w:rsidR="008940B0" w:rsidRPr="008940B0">
        <w:rPr>
          <w:rFonts w:asciiTheme="majorHAnsi" w:hAnsiTheme="majorHAnsi" w:cstheme="majorHAnsi"/>
          <w:b/>
        </w:rPr>
        <w:t>SONDA</w:t>
      </w:r>
      <w:r w:rsidRPr="008940B0">
        <w:rPr>
          <w:rFonts w:asciiTheme="majorHAnsi" w:hAnsiTheme="majorHAnsi" w:cstheme="majorHAnsi"/>
        </w:rPr>
        <w:t xml:space="preserve"> recomenda que o</w:t>
      </w:r>
      <w:r w:rsidR="00074570" w:rsidRPr="008940B0">
        <w:rPr>
          <w:rFonts w:asciiTheme="majorHAnsi" w:hAnsiTheme="majorHAnsi" w:cstheme="majorHAnsi"/>
          <w:b/>
        </w:rPr>
        <w:t xml:space="preserve"> </w:t>
      </w:r>
      <w:r w:rsidRPr="008940B0">
        <w:rPr>
          <w:rFonts w:asciiTheme="majorHAnsi" w:hAnsiTheme="majorHAnsi" w:cstheme="majorHAnsi"/>
          <w:b/>
        </w:rPr>
        <w:t xml:space="preserve">CLIENTE </w:t>
      </w:r>
      <w:r w:rsidRPr="008940B0">
        <w:rPr>
          <w:rFonts w:asciiTheme="majorHAnsi" w:hAnsiTheme="majorHAnsi" w:cstheme="majorHAnsi"/>
        </w:rPr>
        <w:t>faça o download e imprima na íntegra o Ac</w:t>
      </w:r>
      <w:r w:rsidR="00EB75A3">
        <w:rPr>
          <w:rFonts w:asciiTheme="majorHAnsi" w:hAnsiTheme="majorHAnsi" w:cstheme="majorHAnsi"/>
        </w:rPr>
        <w:t xml:space="preserve">ordo de Nível de Serviços </w:t>
      </w:r>
      <w:r w:rsidR="00615642">
        <w:rPr>
          <w:rFonts w:asciiTheme="majorHAnsi" w:hAnsiTheme="majorHAnsi" w:cstheme="majorHAnsi"/>
        </w:rPr>
        <w:t>d</w:t>
      </w:r>
      <w:r w:rsidR="00EB75A3">
        <w:rPr>
          <w:rFonts w:asciiTheme="majorHAnsi" w:hAnsiTheme="majorHAnsi" w:cstheme="majorHAnsi"/>
        </w:rPr>
        <w:t>a</w:t>
      </w:r>
      <w:r w:rsidRPr="008940B0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Cloud</w:t>
      </w:r>
      <w:proofErr w:type="spellEnd"/>
      <w:r w:rsidR="00917D59">
        <w:rPr>
          <w:rFonts w:asciiTheme="majorHAnsi" w:hAnsiTheme="majorHAnsi" w:cstheme="majorHAnsi"/>
        </w:rPr>
        <w:t xml:space="preserve"> </w:t>
      </w:r>
      <w:proofErr w:type="spellStart"/>
      <w:r w:rsidR="00917D59">
        <w:rPr>
          <w:rFonts w:asciiTheme="majorHAnsi" w:hAnsiTheme="majorHAnsi" w:cstheme="majorHAnsi"/>
        </w:rPr>
        <w:t>Huawei</w:t>
      </w:r>
      <w:proofErr w:type="spellEnd"/>
      <w:r w:rsidRPr="008940B0">
        <w:rPr>
          <w:rFonts w:asciiTheme="majorHAnsi" w:hAnsiTheme="majorHAnsi" w:cstheme="majorHAnsi"/>
        </w:rPr>
        <w:t xml:space="preserve"> para referência futura.</w:t>
      </w:r>
    </w:p>
    <w:p w:rsidR="00074570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 xml:space="preserve">O </w:t>
      </w:r>
      <w:r w:rsidRPr="008940B0">
        <w:rPr>
          <w:rFonts w:asciiTheme="majorHAnsi" w:hAnsiTheme="majorHAnsi" w:cstheme="majorHAnsi"/>
          <w:b/>
        </w:rPr>
        <w:t>CLIENTE</w:t>
      </w:r>
      <w:r w:rsidRPr="008940B0">
        <w:rPr>
          <w:rFonts w:asciiTheme="majorHAnsi" w:hAnsiTheme="majorHAnsi" w:cstheme="majorHAnsi"/>
        </w:rPr>
        <w:t xml:space="preserve"> concorda e reconhece que a </w:t>
      </w:r>
      <w:proofErr w:type="spellStart"/>
      <w:r w:rsidRPr="008940B0">
        <w:rPr>
          <w:rFonts w:asciiTheme="majorHAnsi" w:hAnsiTheme="majorHAnsi" w:cstheme="majorHAnsi"/>
        </w:rPr>
        <w:t>Huawei</w:t>
      </w:r>
      <w:proofErr w:type="spellEnd"/>
      <w:r w:rsidRPr="008940B0">
        <w:rPr>
          <w:rFonts w:asciiTheme="majorHAnsi" w:hAnsiTheme="majorHAnsi" w:cstheme="majorHAnsi"/>
        </w:rPr>
        <w:t xml:space="preserve"> poderá, a qualquer momento,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independente de comunicação prévia, alterar, encerrar ou adicionar definições de Nível de Serviço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em sua Política para Níveis de Serviços</w:t>
      </w:r>
      <w:r w:rsidR="00074570" w:rsidRPr="008940B0">
        <w:rPr>
          <w:rFonts w:asciiTheme="majorHAnsi" w:hAnsiTheme="majorHAnsi" w:cstheme="majorHAnsi"/>
        </w:rPr>
        <w:t xml:space="preserve">. </w:t>
      </w:r>
    </w:p>
    <w:p w:rsidR="00460C78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 concorda e reconhece que o não cumprimento dos parâmetros descritos nas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 xml:space="preserve">documentações on-line sobre os Níveis de Serviço da </w:t>
      </w:r>
      <w:proofErr w:type="spellStart"/>
      <w:r w:rsidRPr="008940B0">
        <w:rPr>
          <w:rFonts w:asciiTheme="majorHAnsi" w:hAnsiTheme="majorHAnsi" w:cstheme="majorHAnsi"/>
        </w:rPr>
        <w:t>Huawei</w:t>
      </w:r>
      <w:proofErr w:type="spellEnd"/>
      <w:r w:rsidRPr="008940B0">
        <w:rPr>
          <w:rFonts w:asciiTheme="majorHAnsi" w:hAnsiTheme="majorHAnsi" w:cstheme="majorHAnsi"/>
        </w:rPr>
        <w:t xml:space="preserve"> não prevê créditos, reembolsos,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descontos e/ou incentivos além daqueles já destacados, qualificados e/ou descritos em sua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Política para Níveis de Serviços.</w:t>
      </w:r>
    </w:p>
    <w:p w:rsidR="00460C78" w:rsidRPr="00EE3CF7" w:rsidRDefault="00460C78" w:rsidP="00EB75A3">
      <w:pPr>
        <w:spacing w:after="12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:rsidR="00A555D5" w:rsidRPr="00EE3CF7" w:rsidRDefault="00A555D5" w:rsidP="00372A3C">
      <w:pPr>
        <w:rPr>
          <w:rFonts w:asciiTheme="majorHAnsi" w:hAnsiTheme="majorHAnsi" w:cstheme="majorHAnsi"/>
          <w:b/>
          <w:sz w:val="18"/>
        </w:rPr>
      </w:pPr>
    </w:p>
    <w:p w:rsidR="000B31B7" w:rsidRPr="00EE3CF7" w:rsidRDefault="000B31B7" w:rsidP="000B31B7">
      <w:pPr>
        <w:spacing w:before="240" w:line="276" w:lineRule="auto"/>
        <w:rPr>
          <w:rFonts w:asciiTheme="majorHAnsi" w:hAnsiTheme="majorHAnsi" w:cstheme="majorHAnsi"/>
          <w:szCs w:val="20"/>
        </w:rPr>
      </w:pPr>
    </w:p>
    <w:p w:rsidR="00226EED" w:rsidRPr="00C041B7" w:rsidRDefault="00E472A0" w:rsidP="006A3F68">
      <w:pPr>
        <w:spacing w:before="240" w:line="276" w:lineRule="auto"/>
        <w:rPr>
          <w:rFonts w:ascii="Roboto" w:hAnsi="Roboto"/>
        </w:rPr>
      </w:pPr>
      <w:r w:rsidRPr="00EE3CF7">
        <w:rPr>
          <w:rFonts w:asciiTheme="majorHAnsi" w:hAnsiTheme="majorHAnsi" w:cstheme="majorHAnsi"/>
          <w:noProof/>
          <w:lang w:eastAsia="pt-BR"/>
        </w:rPr>
        <w:br w:type="page"/>
      </w:r>
      <w:r w:rsidRPr="00C041B7">
        <w:rPr>
          <w:rFonts w:ascii="Roboto" w:hAnsi="Roboto"/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55D4F413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C041B7">
        <w:rPr>
          <w:rFonts w:ascii="Roboto" w:hAnsi="Robot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6FF1E93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0F2CD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C041B7" w:rsidSect="00BB5C2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9C" w:rsidRDefault="001E7C9C" w:rsidP="001C6DE5">
      <w:r>
        <w:separator/>
      </w:r>
    </w:p>
  </w:endnote>
  <w:endnote w:type="continuationSeparator" w:id="0">
    <w:p w:rsidR="001E7C9C" w:rsidRDefault="001E7C9C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2D38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D" w:rsidRDefault="00065F1D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5F1D" w:rsidRDefault="00065F1D" w:rsidP="006A3034">
    <w:pPr>
      <w:pStyle w:val="Rodap"/>
      <w:ind w:right="360" w:firstLine="360"/>
    </w:pPr>
  </w:p>
  <w:p w:rsidR="00065F1D" w:rsidRDefault="00065F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D" w:rsidRDefault="00065F1D" w:rsidP="00911B32"/>
  <w:p w:rsidR="00065F1D" w:rsidRPr="0037697E" w:rsidRDefault="00065F1D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917D59">
      <w:rPr>
        <w:rFonts w:ascii="Roboto Medium" w:hAnsi="Roboto Medium"/>
        <w:noProof/>
        <w:color w:val="BFBFBF" w:themeColor="background1" w:themeShade="BF"/>
      </w:rPr>
      <w:t>4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:rsidR="00065F1D" w:rsidRDefault="00065F1D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7D238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5F1D" w:rsidRPr="0037697E" w:rsidRDefault="00065F1D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70528" behindDoc="1" locked="0" layoutInCell="1" allowOverlap="1" wp14:anchorId="223C1C53" wp14:editId="06D04571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1219200" cy="142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D" w:rsidRDefault="00065F1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9C" w:rsidRDefault="001E7C9C" w:rsidP="001C6DE5">
      <w:r>
        <w:separator/>
      </w:r>
    </w:p>
  </w:footnote>
  <w:footnote w:type="continuationSeparator" w:id="0">
    <w:p w:rsidR="001E7C9C" w:rsidRDefault="001E7C9C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D" w:rsidRDefault="00065F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5F1D" w:rsidRDefault="00065F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E0D95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:rsidR="00065F1D" w:rsidRDefault="00065F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D" w:rsidRDefault="00065F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BD4"/>
    <w:multiLevelType w:val="hybridMultilevel"/>
    <w:tmpl w:val="AB56A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" w15:restartNumberingAfterBreak="0">
    <w:nsid w:val="12EC18E8"/>
    <w:multiLevelType w:val="hybridMultilevel"/>
    <w:tmpl w:val="7F06B1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0A0F"/>
    <w:multiLevelType w:val="hybridMultilevel"/>
    <w:tmpl w:val="25E29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3AC"/>
    <w:multiLevelType w:val="hybridMultilevel"/>
    <w:tmpl w:val="1316AEB2"/>
    <w:lvl w:ilvl="0" w:tplc="4E1A8FE6">
      <w:start w:val="1"/>
      <w:numFmt w:val="bullet"/>
      <w:pStyle w:val="Subttu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79B"/>
    <w:multiLevelType w:val="hybridMultilevel"/>
    <w:tmpl w:val="237EF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6567"/>
    <w:multiLevelType w:val="hybridMultilevel"/>
    <w:tmpl w:val="1DB4012C"/>
    <w:lvl w:ilvl="0" w:tplc="401AB98A">
      <w:start w:val="1"/>
      <w:numFmt w:val="bullet"/>
      <w:pStyle w:val="Lista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3B896C8">
      <w:start w:val="1"/>
      <w:numFmt w:val="bullet"/>
      <w:pStyle w:val="Lista2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0780FCA"/>
    <w:multiLevelType w:val="hybridMultilevel"/>
    <w:tmpl w:val="1BB6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4603"/>
    <w:multiLevelType w:val="hybridMultilevel"/>
    <w:tmpl w:val="38A0BCA6"/>
    <w:lvl w:ilvl="0" w:tplc="55F86D5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7A18"/>
    <w:multiLevelType w:val="multilevel"/>
    <w:tmpl w:val="0F0ED72A"/>
    <w:lvl w:ilvl="0">
      <w:start w:val="1"/>
      <w:numFmt w:val="decimal"/>
      <w:pStyle w:val="Titulo1"/>
      <w:lvlText w:val="%1."/>
      <w:lvlJc w:val="left"/>
      <w:pPr>
        <w:ind w:left="502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D72222"/>
    <w:multiLevelType w:val="hybridMultilevel"/>
    <w:tmpl w:val="A8066232"/>
    <w:lvl w:ilvl="0" w:tplc="8C7CF0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FC3A1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41BD8"/>
    <w:rsid w:val="000437CC"/>
    <w:rsid w:val="00056363"/>
    <w:rsid w:val="00065F1D"/>
    <w:rsid w:val="000660FA"/>
    <w:rsid w:val="0006639D"/>
    <w:rsid w:val="00073C95"/>
    <w:rsid w:val="00074570"/>
    <w:rsid w:val="00081CBD"/>
    <w:rsid w:val="000858BB"/>
    <w:rsid w:val="00087FDB"/>
    <w:rsid w:val="000964B0"/>
    <w:rsid w:val="000B31B7"/>
    <w:rsid w:val="000C1D20"/>
    <w:rsid w:val="000D0A98"/>
    <w:rsid w:val="000D3E14"/>
    <w:rsid w:val="000E3EED"/>
    <w:rsid w:val="000E7C62"/>
    <w:rsid w:val="00106EF7"/>
    <w:rsid w:val="001112A6"/>
    <w:rsid w:val="00116320"/>
    <w:rsid w:val="00116D3A"/>
    <w:rsid w:val="001262A9"/>
    <w:rsid w:val="001315E0"/>
    <w:rsid w:val="00135CD5"/>
    <w:rsid w:val="00142D23"/>
    <w:rsid w:val="00160014"/>
    <w:rsid w:val="00165D11"/>
    <w:rsid w:val="00165F30"/>
    <w:rsid w:val="001743A2"/>
    <w:rsid w:val="001752EA"/>
    <w:rsid w:val="00193D85"/>
    <w:rsid w:val="00194F7A"/>
    <w:rsid w:val="001A2FBB"/>
    <w:rsid w:val="001B4A53"/>
    <w:rsid w:val="001B4CB1"/>
    <w:rsid w:val="001C6DE5"/>
    <w:rsid w:val="001C7143"/>
    <w:rsid w:val="001D6D28"/>
    <w:rsid w:val="001E2F3F"/>
    <w:rsid w:val="001E7C9C"/>
    <w:rsid w:val="001F39F0"/>
    <w:rsid w:val="00200664"/>
    <w:rsid w:val="00212314"/>
    <w:rsid w:val="002210C4"/>
    <w:rsid w:val="00226EED"/>
    <w:rsid w:val="0023608A"/>
    <w:rsid w:val="00236E53"/>
    <w:rsid w:val="00241E56"/>
    <w:rsid w:val="00246E6B"/>
    <w:rsid w:val="00246FC9"/>
    <w:rsid w:val="002477F0"/>
    <w:rsid w:val="00257F95"/>
    <w:rsid w:val="00260A52"/>
    <w:rsid w:val="00262368"/>
    <w:rsid w:val="002653CF"/>
    <w:rsid w:val="00275D44"/>
    <w:rsid w:val="00284523"/>
    <w:rsid w:val="00297900"/>
    <w:rsid w:val="002A01F7"/>
    <w:rsid w:val="002A071F"/>
    <w:rsid w:val="002A571B"/>
    <w:rsid w:val="002B1416"/>
    <w:rsid w:val="002E0FAD"/>
    <w:rsid w:val="002E7C7A"/>
    <w:rsid w:val="002F1123"/>
    <w:rsid w:val="002F13DE"/>
    <w:rsid w:val="002F203A"/>
    <w:rsid w:val="002F2A61"/>
    <w:rsid w:val="00304270"/>
    <w:rsid w:val="00304439"/>
    <w:rsid w:val="00305DE3"/>
    <w:rsid w:val="003101C4"/>
    <w:rsid w:val="0032227E"/>
    <w:rsid w:val="003411EE"/>
    <w:rsid w:val="00361159"/>
    <w:rsid w:val="00363C20"/>
    <w:rsid w:val="00372A3C"/>
    <w:rsid w:val="003751CA"/>
    <w:rsid w:val="0037697E"/>
    <w:rsid w:val="00380BB2"/>
    <w:rsid w:val="00381E14"/>
    <w:rsid w:val="003975E4"/>
    <w:rsid w:val="003A2A09"/>
    <w:rsid w:val="003B2567"/>
    <w:rsid w:val="003B48F7"/>
    <w:rsid w:val="003B7CAE"/>
    <w:rsid w:val="003C520F"/>
    <w:rsid w:val="003E1FFB"/>
    <w:rsid w:val="003E4227"/>
    <w:rsid w:val="003F74D9"/>
    <w:rsid w:val="00400686"/>
    <w:rsid w:val="00410CA4"/>
    <w:rsid w:val="00416D65"/>
    <w:rsid w:val="0042190C"/>
    <w:rsid w:val="00422834"/>
    <w:rsid w:val="00425B25"/>
    <w:rsid w:val="004349AA"/>
    <w:rsid w:val="00460C78"/>
    <w:rsid w:val="0046281E"/>
    <w:rsid w:val="00467121"/>
    <w:rsid w:val="00470098"/>
    <w:rsid w:val="00475750"/>
    <w:rsid w:val="00476B9D"/>
    <w:rsid w:val="00481B0B"/>
    <w:rsid w:val="00481CD7"/>
    <w:rsid w:val="004829FA"/>
    <w:rsid w:val="004A1C28"/>
    <w:rsid w:val="004B1149"/>
    <w:rsid w:val="004C061E"/>
    <w:rsid w:val="004C3B6A"/>
    <w:rsid w:val="004D015A"/>
    <w:rsid w:val="004D0998"/>
    <w:rsid w:val="004E0A9A"/>
    <w:rsid w:val="004E3BAD"/>
    <w:rsid w:val="004E55DE"/>
    <w:rsid w:val="004E6A05"/>
    <w:rsid w:val="004E7D55"/>
    <w:rsid w:val="00500E43"/>
    <w:rsid w:val="00502070"/>
    <w:rsid w:val="005119FB"/>
    <w:rsid w:val="005223BB"/>
    <w:rsid w:val="005227C0"/>
    <w:rsid w:val="00524AC9"/>
    <w:rsid w:val="00527C96"/>
    <w:rsid w:val="00533CA4"/>
    <w:rsid w:val="005458BC"/>
    <w:rsid w:val="00547B69"/>
    <w:rsid w:val="005575D2"/>
    <w:rsid w:val="005A373C"/>
    <w:rsid w:val="005A3C41"/>
    <w:rsid w:val="005B0F29"/>
    <w:rsid w:val="005B15EC"/>
    <w:rsid w:val="005C2BAB"/>
    <w:rsid w:val="005C619E"/>
    <w:rsid w:val="005C64D7"/>
    <w:rsid w:val="005D0123"/>
    <w:rsid w:val="005D75A4"/>
    <w:rsid w:val="005E313F"/>
    <w:rsid w:val="005E612E"/>
    <w:rsid w:val="005E6A0E"/>
    <w:rsid w:val="005F1CA1"/>
    <w:rsid w:val="005F1D39"/>
    <w:rsid w:val="005F3078"/>
    <w:rsid w:val="00605CDE"/>
    <w:rsid w:val="006060C1"/>
    <w:rsid w:val="00614E7A"/>
    <w:rsid w:val="00615642"/>
    <w:rsid w:val="00621551"/>
    <w:rsid w:val="00622B25"/>
    <w:rsid w:val="00623CD5"/>
    <w:rsid w:val="00633924"/>
    <w:rsid w:val="006362F5"/>
    <w:rsid w:val="00645D2F"/>
    <w:rsid w:val="00651F6B"/>
    <w:rsid w:val="00654A0E"/>
    <w:rsid w:val="00661126"/>
    <w:rsid w:val="00663745"/>
    <w:rsid w:val="00692AD1"/>
    <w:rsid w:val="006A0B63"/>
    <w:rsid w:val="006A3034"/>
    <w:rsid w:val="006A3F68"/>
    <w:rsid w:val="006B2FE6"/>
    <w:rsid w:val="006C388F"/>
    <w:rsid w:val="006D0985"/>
    <w:rsid w:val="006E77E8"/>
    <w:rsid w:val="006E7DEE"/>
    <w:rsid w:val="006F345C"/>
    <w:rsid w:val="006F4EF3"/>
    <w:rsid w:val="00705EFD"/>
    <w:rsid w:val="007214D9"/>
    <w:rsid w:val="007677F2"/>
    <w:rsid w:val="00770D70"/>
    <w:rsid w:val="00772DA9"/>
    <w:rsid w:val="0077484A"/>
    <w:rsid w:val="007831DA"/>
    <w:rsid w:val="00783C82"/>
    <w:rsid w:val="00783DB1"/>
    <w:rsid w:val="00796A31"/>
    <w:rsid w:val="007A2B16"/>
    <w:rsid w:val="007B7352"/>
    <w:rsid w:val="007D7C3C"/>
    <w:rsid w:val="007F1D6E"/>
    <w:rsid w:val="008003F4"/>
    <w:rsid w:val="0081201B"/>
    <w:rsid w:val="008141BE"/>
    <w:rsid w:val="00820BE1"/>
    <w:rsid w:val="008371C7"/>
    <w:rsid w:val="00842B54"/>
    <w:rsid w:val="0085518A"/>
    <w:rsid w:val="0086375D"/>
    <w:rsid w:val="0089273E"/>
    <w:rsid w:val="008940B0"/>
    <w:rsid w:val="008A17BB"/>
    <w:rsid w:val="008A6008"/>
    <w:rsid w:val="008C1DB4"/>
    <w:rsid w:val="008E56A4"/>
    <w:rsid w:val="008F1BE2"/>
    <w:rsid w:val="009056A9"/>
    <w:rsid w:val="00911B32"/>
    <w:rsid w:val="00917D59"/>
    <w:rsid w:val="00920F53"/>
    <w:rsid w:val="00934A10"/>
    <w:rsid w:val="00934AD4"/>
    <w:rsid w:val="00940423"/>
    <w:rsid w:val="009422AF"/>
    <w:rsid w:val="0095572E"/>
    <w:rsid w:val="0095704C"/>
    <w:rsid w:val="0097375E"/>
    <w:rsid w:val="00974483"/>
    <w:rsid w:val="009A0DDF"/>
    <w:rsid w:val="009C3F5E"/>
    <w:rsid w:val="009C7D17"/>
    <w:rsid w:val="00A01EF3"/>
    <w:rsid w:val="00A0353C"/>
    <w:rsid w:val="00A03C5F"/>
    <w:rsid w:val="00A11E33"/>
    <w:rsid w:val="00A12B3E"/>
    <w:rsid w:val="00A150AE"/>
    <w:rsid w:val="00A211DE"/>
    <w:rsid w:val="00A23074"/>
    <w:rsid w:val="00A23227"/>
    <w:rsid w:val="00A3343C"/>
    <w:rsid w:val="00A34D79"/>
    <w:rsid w:val="00A43BE0"/>
    <w:rsid w:val="00A458A4"/>
    <w:rsid w:val="00A467F7"/>
    <w:rsid w:val="00A53074"/>
    <w:rsid w:val="00A549F9"/>
    <w:rsid w:val="00A555D5"/>
    <w:rsid w:val="00A62606"/>
    <w:rsid w:val="00A76D8A"/>
    <w:rsid w:val="00A92F5C"/>
    <w:rsid w:val="00A9579F"/>
    <w:rsid w:val="00AA6A7F"/>
    <w:rsid w:val="00AC29DE"/>
    <w:rsid w:val="00AD0FF7"/>
    <w:rsid w:val="00AF307F"/>
    <w:rsid w:val="00B01577"/>
    <w:rsid w:val="00B0232F"/>
    <w:rsid w:val="00B12656"/>
    <w:rsid w:val="00B12F88"/>
    <w:rsid w:val="00B2006E"/>
    <w:rsid w:val="00B42DA2"/>
    <w:rsid w:val="00B46B64"/>
    <w:rsid w:val="00B47A2D"/>
    <w:rsid w:val="00B73D09"/>
    <w:rsid w:val="00B769D8"/>
    <w:rsid w:val="00B92F83"/>
    <w:rsid w:val="00BA4730"/>
    <w:rsid w:val="00BB2C31"/>
    <w:rsid w:val="00BB5C28"/>
    <w:rsid w:val="00BB64B9"/>
    <w:rsid w:val="00BB71DD"/>
    <w:rsid w:val="00BC32F6"/>
    <w:rsid w:val="00BD1C87"/>
    <w:rsid w:val="00BD5BD9"/>
    <w:rsid w:val="00BE3C02"/>
    <w:rsid w:val="00BE6096"/>
    <w:rsid w:val="00BF5AE5"/>
    <w:rsid w:val="00C0096E"/>
    <w:rsid w:val="00C04071"/>
    <w:rsid w:val="00C041B7"/>
    <w:rsid w:val="00C04C9D"/>
    <w:rsid w:val="00C10E52"/>
    <w:rsid w:val="00C13FE0"/>
    <w:rsid w:val="00C32595"/>
    <w:rsid w:val="00C4135C"/>
    <w:rsid w:val="00C439F3"/>
    <w:rsid w:val="00C45C20"/>
    <w:rsid w:val="00C53CE8"/>
    <w:rsid w:val="00C60E56"/>
    <w:rsid w:val="00C634A1"/>
    <w:rsid w:val="00C7527B"/>
    <w:rsid w:val="00C77AB2"/>
    <w:rsid w:val="00C83445"/>
    <w:rsid w:val="00C9037F"/>
    <w:rsid w:val="00C90C2E"/>
    <w:rsid w:val="00C975B3"/>
    <w:rsid w:val="00C97E20"/>
    <w:rsid w:val="00CA7826"/>
    <w:rsid w:val="00CC251B"/>
    <w:rsid w:val="00CC2F8D"/>
    <w:rsid w:val="00CE1E0E"/>
    <w:rsid w:val="00CE238B"/>
    <w:rsid w:val="00CF1224"/>
    <w:rsid w:val="00CF3448"/>
    <w:rsid w:val="00CF4064"/>
    <w:rsid w:val="00D14C4E"/>
    <w:rsid w:val="00D1578C"/>
    <w:rsid w:val="00D21639"/>
    <w:rsid w:val="00D2400E"/>
    <w:rsid w:val="00D24622"/>
    <w:rsid w:val="00D33F60"/>
    <w:rsid w:val="00D3434F"/>
    <w:rsid w:val="00D37D63"/>
    <w:rsid w:val="00D45A2A"/>
    <w:rsid w:val="00D54B59"/>
    <w:rsid w:val="00D62804"/>
    <w:rsid w:val="00D65E63"/>
    <w:rsid w:val="00D664DE"/>
    <w:rsid w:val="00D712C9"/>
    <w:rsid w:val="00D77CCA"/>
    <w:rsid w:val="00D86BED"/>
    <w:rsid w:val="00D9751B"/>
    <w:rsid w:val="00DA39A2"/>
    <w:rsid w:val="00DC661A"/>
    <w:rsid w:val="00DD0E39"/>
    <w:rsid w:val="00DD5E7C"/>
    <w:rsid w:val="00DD6433"/>
    <w:rsid w:val="00DE2038"/>
    <w:rsid w:val="00DF441C"/>
    <w:rsid w:val="00DF54F6"/>
    <w:rsid w:val="00E1204D"/>
    <w:rsid w:val="00E23B24"/>
    <w:rsid w:val="00E26725"/>
    <w:rsid w:val="00E35881"/>
    <w:rsid w:val="00E472A0"/>
    <w:rsid w:val="00E56145"/>
    <w:rsid w:val="00E6120F"/>
    <w:rsid w:val="00E615DB"/>
    <w:rsid w:val="00E656DA"/>
    <w:rsid w:val="00E867D3"/>
    <w:rsid w:val="00EB75A3"/>
    <w:rsid w:val="00EC2058"/>
    <w:rsid w:val="00EC2892"/>
    <w:rsid w:val="00ED29B2"/>
    <w:rsid w:val="00EE3CF7"/>
    <w:rsid w:val="00EF6D82"/>
    <w:rsid w:val="00F10D2E"/>
    <w:rsid w:val="00F1242D"/>
    <w:rsid w:val="00F235D6"/>
    <w:rsid w:val="00F260C0"/>
    <w:rsid w:val="00F30D1D"/>
    <w:rsid w:val="00F33EF1"/>
    <w:rsid w:val="00F444D4"/>
    <w:rsid w:val="00F45919"/>
    <w:rsid w:val="00F50CDF"/>
    <w:rsid w:val="00F85308"/>
    <w:rsid w:val="00F87A71"/>
    <w:rsid w:val="00F9182A"/>
    <w:rsid w:val="00F93F9C"/>
    <w:rsid w:val="00F95E05"/>
    <w:rsid w:val="00F97D6C"/>
    <w:rsid w:val="00FB365E"/>
    <w:rsid w:val="00FC1B41"/>
    <w:rsid w:val="00FD44F6"/>
    <w:rsid w:val="00FE5DB1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CAF408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34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D664DE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073C95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664DE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D664DE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8A6008"/>
    <w:rPr>
      <w:rFonts w:ascii="Arial" w:hAnsi="Arial"/>
      <w:sz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A5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57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571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71B"/>
    <w:rPr>
      <w:rFonts w:ascii="Arial" w:hAnsi="Arial"/>
      <w:b/>
      <w:bCs/>
      <w:sz w:val="20"/>
      <w:szCs w:val="20"/>
      <w:lang w:val="pt-BR"/>
    </w:rPr>
  </w:style>
  <w:style w:type="table" w:styleId="TabeladeGradeClara">
    <w:name w:val="Grid Table Light"/>
    <w:basedOn w:val="Tabelanormal"/>
    <w:uiPriority w:val="99"/>
    <w:rsid w:val="00D664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">
    <w:name w:val="Corpo de Texto"/>
    <w:basedOn w:val="Cabealho"/>
    <w:link w:val="CorpodeTextoChar"/>
    <w:uiPriority w:val="99"/>
    <w:qFormat/>
    <w:rsid w:val="003C520F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3C520F"/>
    <w:rPr>
      <w:rFonts w:ascii="Arial" w:eastAsia="Times New Roman" w:hAnsi="Arial" w:cs="Arial"/>
      <w:sz w:val="22"/>
      <w:szCs w:val="22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A3C41"/>
    <w:pPr>
      <w:numPr>
        <w:numId w:val="4"/>
      </w:numPr>
      <w:jc w:val="left"/>
    </w:pPr>
    <w:rPr>
      <w:rFonts w:ascii="Trebuchet MS" w:eastAsiaTheme="minorHAnsi" w:hAnsi="Trebuchet MS" w:cs="Times New Roman"/>
      <w:b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A3C41"/>
    <w:rPr>
      <w:rFonts w:ascii="Trebuchet MS" w:eastAsiaTheme="minorHAnsi" w:hAnsi="Trebuchet MS" w:cs="Times New Roman"/>
      <w:b/>
      <w:sz w:val="22"/>
      <w:szCs w:val="22"/>
      <w:lang w:val="pt-BR"/>
    </w:rPr>
  </w:style>
  <w:style w:type="paragraph" w:customStyle="1" w:styleId="Parrafo3">
    <w:name w:val="Parrafo 3"/>
    <w:basedOn w:val="Normal"/>
    <w:uiPriority w:val="99"/>
    <w:rsid w:val="003101C4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szCs w:val="22"/>
      <w:lang w:val="en-GB"/>
    </w:rPr>
  </w:style>
  <w:style w:type="character" w:styleId="HiperlinkVisitado">
    <w:name w:val="FollowedHyperlink"/>
    <w:basedOn w:val="Fontepargpadro"/>
    <w:uiPriority w:val="99"/>
    <w:semiHidden/>
    <w:unhideWhenUsed/>
    <w:rsid w:val="003E4227"/>
    <w:rPr>
      <w:color w:val="3EBBF0" w:themeColor="followedHyperlink"/>
      <w:u w:val="single"/>
    </w:rPr>
  </w:style>
  <w:style w:type="paragraph" w:styleId="Reviso">
    <w:name w:val="Revision"/>
    <w:hidden/>
    <w:uiPriority w:val="99"/>
    <w:semiHidden/>
    <w:rsid w:val="00A150AE"/>
    <w:rPr>
      <w:rFonts w:ascii="Arial" w:hAnsi="Arial"/>
      <w:sz w:val="20"/>
      <w:lang w:val="pt-BR"/>
    </w:rPr>
  </w:style>
  <w:style w:type="paragraph" w:customStyle="1" w:styleId="TABELAPADRO">
    <w:name w:val="TABELA PADRÃO"/>
    <w:basedOn w:val="Normal"/>
    <w:link w:val="TABELAPADROChar"/>
    <w:qFormat/>
    <w:rsid w:val="00A150AE"/>
    <w:pPr>
      <w:spacing w:line="168" w:lineRule="auto"/>
      <w:jc w:val="center"/>
    </w:pPr>
    <w:rPr>
      <w:rFonts w:asciiTheme="majorHAnsi" w:eastAsiaTheme="minorHAnsi" w:hAnsiTheme="majorHAnsi" w:cs="Calibri"/>
      <w:noProof/>
      <w:color w:val="FFFFFF" w:themeColor="background1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A150AE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  <w:style w:type="paragraph" w:customStyle="1" w:styleId="Lista1">
    <w:name w:val="_Lista1"/>
    <w:basedOn w:val="PargrafodaLista"/>
    <w:qFormat/>
    <w:rsid w:val="00621551"/>
    <w:pPr>
      <w:numPr>
        <w:numId w:val="10"/>
      </w:numPr>
      <w:autoSpaceDE w:val="0"/>
      <w:autoSpaceDN w:val="0"/>
      <w:adjustRightInd w:val="0"/>
      <w:spacing w:before="80" w:after="80" w:line="360" w:lineRule="auto"/>
    </w:pPr>
    <w:rPr>
      <w:rFonts w:ascii="Verdana" w:eastAsia="Times New Roman" w:hAnsi="Verdana" w:cs="TTE22D3880t00"/>
      <w:noProof/>
      <w:sz w:val="18"/>
      <w:szCs w:val="18"/>
      <w:lang w:eastAsia="en-US"/>
    </w:rPr>
  </w:style>
  <w:style w:type="paragraph" w:customStyle="1" w:styleId="Lista2">
    <w:name w:val="_Lista2"/>
    <w:basedOn w:val="Lista1"/>
    <w:qFormat/>
    <w:rsid w:val="00621551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aweicloud.com/intl/pt-b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upport-intl.huaweicloud.com/en-us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l.huaweicloud.com/en-us/declaration/sa_cu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uaweicloud.com/intl/en-us/declaration/sla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aweicloud.com/intl/en-us/pricing/index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4997845b-4d24-481b-a5f9-1fc71bdf2a86"/>
    <ds:schemaRef ds:uri="dc1af24c-eede-4c4d-9326-29c03d315472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6D5F4-3E61-43AD-89D7-D2947520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4085</Words>
  <Characters>22060</Characters>
  <Application>Microsoft Office Word</Application>
  <DocSecurity>0</DocSecurity>
  <Lines>183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11</cp:revision>
  <dcterms:created xsi:type="dcterms:W3CDTF">2024-06-24T19:42:00Z</dcterms:created>
  <dcterms:modified xsi:type="dcterms:W3CDTF">2024-10-02T20:14:00Z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