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9330B" w14:textId="7FED5B83" w:rsidR="00CF4625" w:rsidRPr="00205B68" w:rsidRDefault="00CF4625" w:rsidP="00ED7FFE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 w:rsidR="00243B36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PROFESSIONAL SERVICE</w:t>
                            </w:r>
                            <w:r w:rsidR="00FA6783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S</w:t>
                            </w:r>
                            <w:r w:rsidR="00243B36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 DE FACILITIES</w:t>
                            </w:r>
                          </w:p>
                          <w:p w14:paraId="25EE4DE7" w14:textId="146C453F" w:rsidR="00CF4625" w:rsidRPr="003F74D9" w:rsidRDefault="00CF4625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18A9330B" w14:textId="7FED5B83" w:rsidR="00CF4625" w:rsidRPr="00205B68" w:rsidRDefault="00CF4625" w:rsidP="00ED7FFE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 w:rsidR="00243B36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PROFESSIONAL SERVICE</w:t>
                      </w:r>
                      <w:r w:rsidR="00FA6783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S</w:t>
                      </w:r>
                      <w:r w:rsidR="00243B36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 DE FACILITIES</w:t>
                      </w:r>
                    </w:p>
                    <w:p w14:paraId="25EE4DE7" w14:textId="146C453F" w:rsidR="00CF4625" w:rsidRPr="003F74D9" w:rsidRDefault="00CF4625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 w:rsidP="0077484A">
      <w:pPr>
        <w:spacing w:line="276" w:lineRule="auto"/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66DE4D25" w14:textId="2DF885BA" w:rsidR="00E05054" w:rsidRDefault="004349AA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</w:rPr>
            <w:fldChar w:fldCharType="begin"/>
          </w:r>
          <w:r w:rsidRPr="004349AA">
            <w:rPr>
              <w:rFonts w:ascii="Roboto Light" w:hAnsi="Roboto Light" w:cs="Arial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</w:rPr>
            <w:fldChar w:fldCharType="separate"/>
          </w:r>
          <w:bookmarkStart w:id="0" w:name="_GoBack"/>
          <w:bookmarkEnd w:id="0"/>
          <w:r w:rsidR="00E05054">
            <w:rPr>
              <w:noProof/>
            </w:rPr>
            <w:t>1.</w:t>
          </w:r>
          <w:r w:rsidR="00E05054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E05054">
            <w:rPr>
              <w:noProof/>
            </w:rPr>
            <w:t>Versão do Produto</w:t>
          </w:r>
          <w:r w:rsidR="00E05054">
            <w:rPr>
              <w:noProof/>
            </w:rPr>
            <w:tab/>
          </w:r>
          <w:r w:rsidR="00E05054">
            <w:rPr>
              <w:noProof/>
            </w:rPr>
            <w:fldChar w:fldCharType="begin"/>
          </w:r>
          <w:r w:rsidR="00E05054">
            <w:rPr>
              <w:noProof/>
            </w:rPr>
            <w:instrText xml:space="preserve"> PAGEREF _Toc170311666 \h </w:instrText>
          </w:r>
          <w:r w:rsidR="00E05054">
            <w:rPr>
              <w:noProof/>
            </w:rPr>
          </w:r>
          <w:r w:rsidR="00E05054">
            <w:rPr>
              <w:noProof/>
            </w:rPr>
            <w:fldChar w:fldCharType="separate"/>
          </w:r>
          <w:r w:rsidR="00E05054">
            <w:rPr>
              <w:noProof/>
            </w:rPr>
            <w:t>3</w:t>
          </w:r>
          <w:r w:rsidR="00E05054">
            <w:rPr>
              <w:noProof/>
            </w:rPr>
            <w:fldChar w:fldCharType="end"/>
          </w:r>
        </w:p>
        <w:p w14:paraId="794263D2" w14:textId="3567FE5B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2FC7843" w14:textId="710294CC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A9E5751" w14:textId="56A82BF7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7888204" w14:textId="6591E901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AF097C9" w14:textId="380D232A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AFBED09" w14:textId="082492B8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DC14538" w14:textId="048B6061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A892BBF" w14:textId="022B73A6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B5FECEB" w14:textId="367BF5C6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A10C57E" w14:textId="06B6CB0B" w:rsidR="00E05054" w:rsidRDefault="00E05054">
          <w:pPr>
            <w:pStyle w:val="Sumrio1"/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2486EA7C" w:rsidR="004349AA" w:rsidRPr="00A62606" w:rsidRDefault="004349AA" w:rsidP="0077484A">
          <w:pPr>
            <w:spacing w:line="276" w:lineRule="auto"/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77484A">
      <w:pPr>
        <w:spacing w:line="276" w:lineRule="auto"/>
        <w:rPr>
          <w:color w:val="00A2DB"/>
          <w:sz w:val="52"/>
        </w:rPr>
      </w:pPr>
      <w:r>
        <w:br w:type="page"/>
      </w:r>
    </w:p>
    <w:p w14:paraId="41908A63" w14:textId="77777777" w:rsidR="00E05054" w:rsidRPr="001E7E16" w:rsidRDefault="00E05054" w:rsidP="00E05054">
      <w:pPr>
        <w:pStyle w:val="Titulo1"/>
      </w:pPr>
      <w:bookmarkStart w:id="1" w:name="_Toc120874092"/>
      <w:bookmarkStart w:id="2" w:name="_Toc170309940"/>
      <w:bookmarkStart w:id="3" w:name="_Toc170311666"/>
      <w:r>
        <w:t>Versão do Produto</w:t>
      </w:r>
      <w:bookmarkEnd w:id="2"/>
      <w:bookmarkEnd w:id="3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E05054" w:rsidRPr="00862F10" w14:paraId="574E61D2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119DC98" w14:textId="77777777" w:rsidR="00E05054" w:rsidRPr="00862F10" w:rsidRDefault="00E05054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38308AE3" w14:textId="77777777" w:rsidR="00E05054" w:rsidRDefault="00E05054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394CEDDF" w14:textId="77777777" w:rsidR="00E05054" w:rsidRPr="00862F10" w:rsidRDefault="00E05054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E05054" w:rsidRPr="00862F10" w14:paraId="66A3F9F8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750B9F03" w14:textId="77777777" w:rsidR="00E05054" w:rsidRPr="00862F10" w:rsidRDefault="00E05054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59E01B3E" w14:textId="77777777" w:rsidR="00E05054" w:rsidRPr="00862F10" w:rsidRDefault="00E05054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0581FBC2" w14:textId="77777777" w:rsidR="00E05054" w:rsidRPr="00862F10" w:rsidRDefault="00E05054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195221B1" w14:textId="1723CBA7" w:rsidR="008E277B" w:rsidRPr="004349AA" w:rsidRDefault="008E277B" w:rsidP="00F36CD2">
      <w:pPr>
        <w:pStyle w:val="Titulo1"/>
      </w:pPr>
      <w:bookmarkStart w:id="4" w:name="_Toc170311667"/>
      <w:r>
        <w:t>Descrição Resumida</w:t>
      </w:r>
      <w:bookmarkEnd w:id="1"/>
      <w:bookmarkEnd w:id="4"/>
    </w:p>
    <w:p w14:paraId="46E41D4A" w14:textId="36DC7DB9" w:rsidR="00230099" w:rsidRPr="006D1F50" w:rsidRDefault="00230099" w:rsidP="00230099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Para a grande maioria das empresas, administrar um Data Center interno é um desafio, pois é necessário construir uma infraestrutura, verificar a climatização, segurança e proteção das instalações, planejar e adquirir toda a estrutura de rede, adquirir o hardware e solucionar diversos problemas pontuais que podem consumir muito tempo de sua equipe, capital, recursos e energia. </w:t>
      </w:r>
    </w:p>
    <w:p w14:paraId="5D697BF2" w14:textId="24C2195F" w:rsidR="00886D54" w:rsidRPr="006D1F50" w:rsidRDefault="00230099" w:rsidP="00886D54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Como solução para nossos </w:t>
      </w:r>
      <w:r w:rsidRPr="006D1F50">
        <w:rPr>
          <w:rFonts w:ascii="Calibri" w:eastAsiaTheme="minorHAnsi" w:hAnsi="Calibri" w:cs="Calibri"/>
          <w:b/>
          <w:sz w:val="22"/>
          <w:szCs w:val="22"/>
          <w:lang w:eastAsia="en-US"/>
        </w:rPr>
        <w:t>CLIENTES</w:t>
      </w:r>
      <w:r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, o </w:t>
      </w:r>
      <w:r w:rsidR="00243B36"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Professional </w:t>
      </w:r>
      <w:r w:rsidR="00FA201D"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Services </w:t>
      </w:r>
      <w:r w:rsidR="00243B36" w:rsidRPr="006D1F50">
        <w:rPr>
          <w:rFonts w:ascii="Calibri" w:eastAsiaTheme="minorHAnsi" w:hAnsi="Calibri" w:cs="Calibri"/>
          <w:sz w:val="22"/>
          <w:szCs w:val="22"/>
          <w:lang w:eastAsia="en-US"/>
        </w:rPr>
        <w:t>de Facilities</w:t>
      </w:r>
      <w:r w:rsidR="00886D54"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 refere-se à gestão e organização dos equipamentos de TI (Tecnologia da Informação) dos </w:t>
      </w:r>
      <w:r w:rsidR="00886D54" w:rsidRPr="006D1F50">
        <w:rPr>
          <w:rFonts w:ascii="Calibri" w:eastAsiaTheme="minorHAnsi" w:hAnsi="Calibri" w:cs="Calibri"/>
          <w:b/>
          <w:sz w:val="22"/>
          <w:szCs w:val="22"/>
          <w:lang w:eastAsia="en-US"/>
        </w:rPr>
        <w:t>CLIENTES</w:t>
      </w:r>
      <w:r w:rsidR="00886D54"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 que são instalados no Data Center da </w:t>
      </w:r>
      <w:r w:rsidR="00886D54" w:rsidRPr="006D1F50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="00886D54" w:rsidRPr="006D1F50">
        <w:rPr>
          <w:rFonts w:ascii="Calibri" w:eastAsiaTheme="minorHAnsi" w:hAnsi="Calibri" w:cs="Calibri"/>
          <w:sz w:val="22"/>
          <w:szCs w:val="22"/>
          <w:lang w:eastAsia="en-US"/>
        </w:rPr>
        <w:t xml:space="preserve">. A administração eficaz é crucial para garantir o funcionamento adequado dos sistemas de TI, a segurança dos dados e a facilidade de manutenção. </w:t>
      </w:r>
    </w:p>
    <w:p w14:paraId="5B51BBC8" w14:textId="33FAC868" w:rsidR="00BE3C02" w:rsidRPr="006D1F50" w:rsidRDefault="00D62804" w:rsidP="00F36CD2">
      <w:pPr>
        <w:pStyle w:val="Titulo1"/>
        <w:rPr>
          <w:noProof w:val="0"/>
        </w:rPr>
      </w:pPr>
      <w:bookmarkStart w:id="5" w:name="_Toc170311668"/>
      <w:r w:rsidRPr="006D1F50">
        <w:rPr>
          <w:noProof w:val="0"/>
        </w:rPr>
        <w:t>Objetivo</w:t>
      </w:r>
      <w:bookmarkEnd w:id="5"/>
    </w:p>
    <w:p w14:paraId="021A2957" w14:textId="3224B8D6" w:rsidR="00230099" w:rsidRPr="006D1F50" w:rsidRDefault="00243B36" w:rsidP="00CA59E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>O Professional Service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de Facilities tem como objetivo organizar, proteger e manter os equipamentos de TI dentro dos racks de forma eficiente, assegurando a disponibilidade, segurança e desempenho, além de facilitar a expansão e a manutenção preventiva, garantindo o funcionamento contínuo e confiável da infraestrutura de TI dos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. Tendo como pilares uma organização eficiente, g</w:t>
      </w:r>
      <w:r w:rsidR="00B81C5B" w:rsidRPr="006D1F50">
        <w:rPr>
          <w:rFonts w:ascii="Calibri" w:eastAsiaTheme="minorHAnsi" w:hAnsi="Calibri"/>
          <w:sz w:val="22"/>
          <w:szCs w:val="22"/>
          <w:lang w:eastAsia="en-US"/>
        </w:rPr>
        <w:t>erenciamento de Energia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, controle de temperatura e u</w:t>
      </w:r>
      <w:r w:rsidR="00B81C5B" w:rsidRPr="006D1F50">
        <w:rPr>
          <w:rFonts w:ascii="Calibri" w:eastAsiaTheme="minorHAnsi" w:hAnsi="Calibri"/>
          <w:sz w:val="22"/>
          <w:szCs w:val="22"/>
          <w:lang w:eastAsia="en-US"/>
        </w:rPr>
        <w:t>midade</w:t>
      </w:r>
      <w:r w:rsidR="00CA59E2" w:rsidRPr="006D1F50">
        <w:rPr>
          <w:rFonts w:ascii="Calibri" w:eastAsiaTheme="minorHAnsi" w:hAnsi="Calibri"/>
          <w:sz w:val="22"/>
          <w:szCs w:val="22"/>
          <w:lang w:eastAsia="en-US"/>
        </w:rPr>
        <w:t>, manutenção p</w:t>
      </w:r>
      <w:r w:rsidR="00B81C5B" w:rsidRPr="006D1F50">
        <w:rPr>
          <w:rFonts w:ascii="Calibri" w:eastAsiaTheme="minorHAnsi" w:hAnsi="Calibri"/>
          <w:sz w:val="22"/>
          <w:szCs w:val="22"/>
          <w:lang w:eastAsia="en-US"/>
        </w:rPr>
        <w:t>reventiva</w:t>
      </w:r>
      <w:r w:rsidR="00CA59E2" w:rsidRPr="006D1F50">
        <w:rPr>
          <w:rFonts w:ascii="Calibri" w:eastAsiaTheme="minorHAnsi" w:hAnsi="Calibri"/>
          <w:sz w:val="22"/>
          <w:szCs w:val="22"/>
          <w:lang w:eastAsia="en-US"/>
        </w:rPr>
        <w:t xml:space="preserve"> e conformidade com n</w:t>
      </w:r>
      <w:r w:rsidR="00B81C5B" w:rsidRPr="006D1F50">
        <w:rPr>
          <w:rFonts w:ascii="Calibri" w:eastAsiaTheme="minorHAnsi" w:hAnsi="Calibri"/>
          <w:sz w:val="22"/>
          <w:szCs w:val="22"/>
          <w:lang w:eastAsia="en-US"/>
        </w:rPr>
        <w:t>ormas</w:t>
      </w:r>
      <w:r w:rsidR="00CA59E2" w:rsidRPr="006D1F50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F5E8E9A" w14:textId="52D39E86" w:rsidR="00BE3C02" w:rsidRPr="006D1F50" w:rsidRDefault="00D62804" w:rsidP="00F36CD2">
      <w:pPr>
        <w:pStyle w:val="Titulo1"/>
        <w:rPr>
          <w:noProof w:val="0"/>
        </w:rPr>
      </w:pPr>
      <w:bookmarkStart w:id="6" w:name="_Toc170311669"/>
      <w:r w:rsidRPr="006D1F50">
        <w:rPr>
          <w:noProof w:val="0"/>
        </w:rPr>
        <w:t>Benefícios</w:t>
      </w:r>
      <w:bookmarkEnd w:id="6"/>
    </w:p>
    <w:p w14:paraId="37F4409F" w14:textId="3DA11D5A" w:rsidR="008E432C" w:rsidRPr="006D1F50" w:rsidRDefault="008E432C" w:rsidP="00B81C5B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>O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 xml:space="preserve"> Professional Services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oferece vários benefícios para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de diferentes tamanhos e setores. Alguns dos principais benefícios incluem:</w:t>
      </w:r>
    </w:p>
    <w:p w14:paraId="13986AB3" w14:textId="2CCD3267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bookmarkStart w:id="7" w:name="_Toc99973652"/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Confiabilidade e Disponibilidade: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Ao garantir que os equipamentos estejam organizados, resfriados e bem mantidos, o serviço ajuda a assegurar a confiabilidade e a disponibilidade dos sistemas. Isso reduz o tem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po de inatividade não planejado;</w:t>
      </w:r>
    </w:p>
    <w:p w14:paraId="5941FFCF" w14:textId="65BD0913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Eficiência Energética: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 administração adequada do rack pode incluir práticas para otimizar o uso de energia, como o uso eficiente de sistemas de resfriamento e a organização eficaz dos equipamentos para fluxo de ar adequado. Isso pode levar a economias significativas de energi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a e custos associados;</w:t>
      </w:r>
    </w:p>
    <w:p w14:paraId="104B7BD8" w14:textId="60B99500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Manutenção Preditiva: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 administração 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 xml:space="preserve">de </w:t>
      </w:r>
      <w:proofErr w:type="spellStart"/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facilities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muitas vezes envolve monitoramento contínuo das condições do ambiente e do desempenho dos equipamentos. Isso pode ajudar na identificação precoce de problemas, permitindo a realização de manutenção preventiva 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antes que ocorram falhas graves;</w:t>
      </w:r>
    </w:p>
    <w:p w14:paraId="3ADAD699" w14:textId="0097906A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Facilidade de Manutenção: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Racks organizados facilitam a identificação e substituição rápida de componentes defeituosos, acelerando os processos de manutenção e r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eduzindo o tempo de inatividade;</w:t>
      </w:r>
    </w:p>
    <w:p w14:paraId="38143F49" w14:textId="17BACC06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Gestão de Cabos: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 organização adequada dos cabos não apenas melhora a aparência do centro de dados, mas também facilita a manutenção, permitindo que os técnicos localizem e 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acessem os cabos com facilidade;</w:t>
      </w:r>
    </w:p>
    <w:p w14:paraId="736613A5" w14:textId="3731E02F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Aumento da Vida Útil dos Equipamentos: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Ao manter os equipamentos em condições ideais, o serviço de administração de </w:t>
      </w:r>
      <w:proofErr w:type="spellStart"/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facilities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pode contribuir para aumentar a vida útil dos dispositivos, proporcionando um melh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or retorno sobre o investimento;</w:t>
      </w:r>
    </w:p>
    <w:p w14:paraId="2E0CA8F0" w14:textId="6B045347" w:rsidR="00B81C5B" w:rsidRPr="006D1F50" w:rsidRDefault="00B81C5B" w:rsidP="00B81C5B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Foco nas Competências Principais: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Ao terceirizar 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>esse serviço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para um provedor especializado, </w:t>
      </w:r>
      <w:r w:rsidR="00FA201D" w:rsidRPr="006D1F50">
        <w:rPr>
          <w:rFonts w:ascii="Calibri" w:eastAsiaTheme="minorHAnsi" w:hAnsi="Calibri"/>
          <w:sz w:val="22"/>
          <w:szCs w:val="22"/>
          <w:lang w:eastAsia="en-US"/>
        </w:rPr>
        <w:t xml:space="preserve">os </w:t>
      </w:r>
      <w:r w:rsidR="00FA201D" w:rsidRPr="006D1F50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podem se concentrar em suas competências principais, deixando a gestão da infraestrutura de TI para especialistas.</w:t>
      </w:r>
    </w:p>
    <w:p w14:paraId="1662A1C5" w14:textId="5A91E525" w:rsidR="008E277B" w:rsidRPr="006D1F50" w:rsidRDefault="008E277B" w:rsidP="00E66147">
      <w:pPr>
        <w:pStyle w:val="Titulo1"/>
        <w:numPr>
          <w:ilvl w:val="1"/>
          <w:numId w:val="1"/>
        </w:numPr>
        <w:rPr>
          <w:noProof w:val="0"/>
        </w:rPr>
      </w:pPr>
      <w:bookmarkStart w:id="8" w:name="_Toc170311670"/>
      <w:r w:rsidRPr="006D1F50">
        <w:rPr>
          <w:noProof w:val="0"/>
        </w:rPr>
        <w:t>Diferenciais Comerciais</w:t>
      </w:r>
      <w:bookmarkEnd w:id="8"/>
    </w:p>
    <w:p w14:paraId="201F0715" w14:textId="77777777" w:rsidR="00F50EBF" w:rsidRPr="006D1F50" w:rsidRDefault="00F50EBF" w:rsidP="00F50EBF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Para garantir as entregas eficientes e de qualidade a </w:t>
      </w:r>
      <w:r w:rsidRPr="006D1F5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conta com:</w:t>
      </w:r>
    </w:p>
    <w:p w14:paraId="615F7509" w14:textId="77777777" w:rsidR="00F50EBF" w:rsidRPr="006D1F50" w:rsidRDefault="00F50EBF" w:rsidP="00F50EBF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Experiência comprovada;</w:t>
      </w:r>
    </w:p>
    <w:p w14:paraId="2619D441" w14:textId="77777777" w:rsidR="00F50EBF" w:rsidRPr="006D1F50" w:rsidRDefault="00F50EBF" w:rsidP="00F50EBF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Controle de processos através do nosso time de Governança;</w:t>
      </w:r>
    </w:p>
    <w:p w14:paraId="47F0905D" w14:textId="77777777" w:rsidR="00F50EBF" w:rsidRPr="006D1F50" w:rsidRDefault="00F50EBF" w:rsidP="00F50EBF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Profissionais altamente qualificados e garantidos através das certificações dos fabricantes;</w:t>
      </w:r>
    </w:p>
    <w:p w14:paraId="72DF15F3" w14:textId="77777777" w:rsidR="00F50EBF" w:rsidRPr="006D1F50" w:rsidRDefault="00F50EBF" w:rsidP="00F50EBF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Segurança através das melhores tecnologias do mercado;</w:t>
      </w:r>
    </w:p>
    <w:p w14:paraId="5FD086EE" w14:textId="77777777" w:rsidR="00F50EBF" w:rsidRPr="006D1F50" w:rsidRDefault="00F50EBF" w:rsidP="00F50EBF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Suporte 24x7x365;</w:t>
      </w:r>
    </w:p>
    <w:p w14:paraId="54C71474" w14:textId="1EB31294" w:rsidR="00F50EBF" w:rsidRPr="006D1F50" w:rsidRDefault="00F50EBF" w:rsidP="00E66147">
      <w:pPr>
        <w:pStyle w:val="PargrafodaLista"/>
        <w:numPr>
          <w:ilvl w:val="0"/>
          <w:numId w:val="30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Foco no </w:t>
      </w:r>
      <w:r w:rsidRPr="006D1F5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9C9EBCC" w14:textId="6E87F6C4" w:rsidR="00D62804" w:rsidRPr="006D1F50" w:rsidRDefault="00D62804" w:rsidP="00F36CD2">
      <w:pPr>
        <w:pStyle w:val="Titulo1"/>
        <w:rPr>
          <w:noProof w:val="0"/>
        </w:rPr>
      </w:pPr>
      <w:bookmarkStart w:id="9" w:name="_Toc170311671"/>
      <w:r w:rsidRPr="006D1F50">
        <w:rPr>
          <w:noProof w:val="0"/>
        </w:rPr>
        <w:t>Escopo</w:t>
      </w:r>
      <w:r w:rsidR="00960E02" w:rsidRPr="006D1F50">
        <w:rPr>
          <w:noProof w:val="0"/>
        </w:rPr>
        <w:t xml:space="preserve"> </w:t>
      </w:r>
      <w:r w:rsidR="008E0DB4" w:rsidRPr="006D1F50">
        <w:rPr>
          <w:noProof w:val="0"/>
        </w:rPr>
        <w:t>de Atuação</w:t>
      </w:r>
      <w:bookmarkEnd w:id="9"/>
    </w:p>
    <w:p w14:paraId="44CC6D06" w14:textId="53DEE794" w:rsidR="00882E6B" w:rsidRPr="006D1F50" w:rsidRDefault="00C07711" w:rsidP="00882E6B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Professional Services de Facilities, </w:t>
      </w:r>
      <w:r w:rsidR="000D6E9E" w:rsidRPr="006D1F50">
        <w:rPr>
          <w:rFonts w:ascii="Calibri" w:eastAsiaTheme="minorHAnsi" w:hAnsi="Calibri"/>
          <w:sz w:val="22"/>
          <w:szCs w:val="22"/>
          <w:lang w:eastAsia="en-US"/>
        </w:rPr>
        <w:t>aplica-se ao</w:t>
      </w:r>
      <w:r w:rsidR="0025564C" w:rsidRPr="006D1F50">
        <w:rPr>
          <w:rFonts w:ascii="Calibri" w:eastAsiaTheme="minorHAnsi" w:hAnsi="Calibri"/>
          <w:sz w:val="22"/>
          <w:szCs w:val="22"/>
          <w:lang w:eastAsia="en-US"/>
        </w:rPr>
        <w:t>s</w:t>
      </w:r>
      <w:r w:rsidR="000D6E9E" w:rsidRPr="006D1F50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882E6B" w:rsidRPr="006D1F50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0D6E9E" w:rsidRPr="006D1F50">
        <w:rPr>
          <w:rFonts w:ascii="Calibri" w:eastAsiaTheme="minorHAnsi" w:hAnsi="Calibri"/>
          <w:sz w:val="22"/>
          <w:szCs w:val="22"/>
          <w:lang w:eastAsia="en-US"/>
        </w:rPr>
        <w:t xml:space="preserve"> que já </w:t>
      </w:r>
      <w:r w:rsidR="006D1F50" w:rsidRPr="006D1F50">
        <w:rPr>
          <w:rFonts w:ascii="Calibri" w:eastAsiaTheme="minorHAnsi" w:hAnsi="Calibri"/>
          <w:sz w:val="22"/>
          <w:szCs w:val="22"/>
          <w:lang w:eastAsia="en-US"/>
        </w:rPr>
        <w:t>se encontram</w:t>
      </w:r>
      <w:r w:rsidR="000D6E9E" w:rsidRPr="006D1F50">
        <w:rPr>
          <w:rFonts w:ascii="Calibri" w:eastAsiaTheme="minorHAnsi" w:hAnsi="Calibri"/>
          <w:sz w:val="22"/>
          <w:szCs w:val="22"/>
          <w:lang w:eastAsia="en-US"/>
        </w:rPr>
        <w:t xml:space="preserve"> em operação </w:t>
      </w:r>
      <w:r w:rsidR="003D6D6A" w:rsidRPr="006D1F50">
        <w:rPr>
          <w:rFonts w:ascii="Calibri" w:eastAsiaTheme="minorHAnsi" w:hAnsi="Calibri"/>
          <w:sz w:val="22"/>
          <w:szCs w:val="22"/>
          <w:lang w:eastAsia="en-US"/>
        </w:rPr>
        <w:t>e que já passaram pelas etapas</w:t>
      </w:r>
      <w:r w:rsidR="00D647CD" w:rsidRPr="006D1F50">
        <w:rPr>
          <w:rFonts w:ascii="Calibri" w:eastAsiaTheme="minorHAnsi" w:hAnsi="Calibri"/>
          <w:sz w:val="22"/>
          <w:szCs w:val="22"/>
          <w:lang w:eastAsia="en-US"/>
        </w:rPr>
        <w:t xml:space="preserve"> de </w:t>
      </w:r>
      <w:proofErr w:type="spellStart"/>
      <w:r w:rsidR="00221818" w:rsidRPr="006D1F50">
        <w:rPr>
          <w:rFonts w:ascii="Calibri" w:eastAsiaTheme="minorHAnsi" w:hAnsi="Calibri"/>
          <w:sz w:val="22"/>
          <w:szCs w:val="22"/>
          <w:lang w:eastAsia="en-US"/>
        </w:rPr>
        <w:t>Pré-Moving</w:t>
      </w:r>
      <w:proofErr w:type="spellEnd"/>
      <w:r w:rsidR="00221818" w:rsidRPr="006D1F50">
        <w:rPr>
          <w:rFonts w:ascii="Calibri" w:eastAsiaTheme="minorHAnsi" w:hAnsi="Calibri"/>
          <w:sz w:val="22"/>
          <w:szCs w:val="22"/>
          <w:lang w:eastAsia="en-US"/>
        </w:rPr>
        <w:t xml:space="preserve">, </w:t>
      </w:r>
      <w:proofErr w:type="spellStart"/>
      <w:r w:rsidR="00D647CD" w:rsidRPr="006D1F50">
        <w:rPr>
          <w:rFonts w:ascii="Calibri" w:eastAsiaTheme="minorHAnsi" w:hAnsi="Calibri"/>
          <w:sz w:val="22"/>
          <w:szCs w:val="22"/>
          <w:lang w:eastAsia="en-US"/>
        </w:rPr>
        <w:t>Moving</w:t>
      </w:r>
      <w:proofErr w:type="spellEnd"/>
      <w:r w:rsidR="00221818" w:rsidRPr="006D1F50">
        <w:rPr>
          <w:rFonts w:ascii="Calibri" w:eastAsiaTheme="minorHAnsi" w:hAnsi="Calibri"/>
          <w:sz w:val="22"/>
          <w:szCs w:val="22"/>
          <w:lang w:eastAsia="en-US"/>
        </w:rPr>
        <w:t xml:space="preserve"> e Pós </w:t>
      </w:r>
      <w:proofErr w:type="spellStart"/>
      <w:r w:rsidR="00221818" w:rsidRPr="006D1F50">
        <w:rPr>
          <w:rFonts w:ascii="Calibri" w:eastAsiaTheme="minorHAnsi" w:hAnsi="Calibri"/>
          <w:sz w:val="22"/>
          <w:szCs w:val="22"/>
          <w:lang w:eastAsia="en-US"/>
        </w:rPr>
        <w:t>Moving</w:t>
      </w:r>
      <w:proofErr w:type="spellEnd"/>
      <w:r w:rsidR="008E0DB4" w:rsidRPr="006D1F50">
        <w:rPr>
          <w:rFonts w:ascii="Calibri" w:eastAsiaTheme="minorHAnsi" w:hAnsi="Calibri"/>
          <w:sz w:val="22"/>
          <w:szCs w:val="22"/>
          <w:lang w:eastAsia="en-US"/>
        </w:rPr>
        <w:t xml:space="preserve"> de seus equipamentos, e consiste em:</w:t>
      </w:r>
    </w:p>
    <w:p w14:paraId="0683D9AC" w14:textId="32136DB9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Organização Eficiente: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Garantir que os equipamentos sejam organizados de forma lógica e eficiente permitindo fácil acesso para manutenção e expansão;</w:t>
      </w:r>
    </w:p>
    <w:p w14:paraId="0B425050" w14:textId="4D013104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Segurança Física: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Implementar medidas de segurança física para proteger os equipamentos contra acesso não autorizado, roubo e danos, garantindo a integridade dos dados e a continuidade dos serviços;</w:t>
      </w:r>
    </w:p>
    <w:p w14:paraId="19AD9C0F" w14:textId="12AC36FD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Controle de Temperatura e Umidade: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Monitorar e controlar a temperatura e umidade dentro do rack para prevenir superaquecimento e condensação, o que pode danificar os equipamentos e afetar o desempenho;</w:t>
      </w:r>
    </w:p>
    <w:p w14:paraId="34489A0E" w14:textId="225A6B5D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Manutenção Preventiva: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Realizar verificações regulares para identificar problemas potenciais de infraestrutura antes que causem falhas, permitindo a manutenção preventiva e reduzindo o tempo de inatividade não planejado;</w:t>
      </w:r>
    </w:p>
    <w:p w14:paraId="604AE42D" w14:textId="5B7470AF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Gestão de Cabos: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Garantir a organização dos cabos para evitar confusões, facilitando a identificação e a solução de problemas, além de melhorar a circulação de ar no rack;</w:t>
      </w:r>
    </w:p>
    <w:p w14:paraId="34206B10" w14:textId="011DE66A" w:rsidR="008E0DB4" w:rsidRPr="006D1F50" w:rsidRDefault="008E0DB4" w:rsidP="008E0DB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Documentação: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Manter registros detalhados sobre a configuração do rack, equipamentos instalados, esquemas de cabeamento e procedimentos de manutenção para referência futura e facilitar a solução de problemas;</w:t>
      </w:r>
    </w:p>
    <w:p w14:paraId="1C8E412A" w14:textId="514A15D6" w:rsidR="00781D44" w:rsidRPr="006D1F50" w:rsidRDefault="008E0DB4" w:rsidP="00781D44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Conformidade com Normas: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Garantir que as práticas de gestão, estejam em conformidade com as normas e regulamentações relevantes da indústria, especialmente aquelas relacionadas </w:t>
      </w:r>
      <w:r w:rsidR="00781D44" w:rsidRPr="006D1F50">
        <w:rPr>
          <w:rFonts w:ascii="Calibri" w:eastAsiaTheme="minorHAnsi" w:hAnsi="Calibri"/>
          <w:sz w:val="22"/>
          <w:szCs w:val="22"/>
          <w:lang w:eastAsia="en-US"/>
        </w:rPr>
        <w:t xml:space="preserve">à segurança e proteção de dados. Todas as atividades são realizadas nas melhores </w:t>
      </w:r>
      <w:r w:rsidR="006D1F50" w:rsidRPr="006D1F50">
        <w:rPr>
          <w:rFonts w:ascii="Calibri" w:eastAsiaTheme="minorHAnsi" w:hAnsi="Calibri"/>
          <w:sz w:val="22"/>
          <w:szCs w:val="22"/>
          <w:lang w:eastAsia="en-US"/>
        </w:rPr>
        <w:t>práticas</w:t>
      </w:r>
      <w:r w:rsidR="00781D44" w:rsidRPr="006D1F50">
        <w:rPr>
          <w:rFonts w:ascii="Calibri" w:eastAsiaTheme="minorHAnsi" w:hAnsi="Calibri"/>
          <w:sz w:val="22"/>
          <w:szCs w:val="22"/>
          <w:lang w:eastAsia="en-US"/>
        </w:rPr>
        <w:t xml:space="preserve"> de governança através de ferramentas de ITSM;</w:t>
      </w:r>
    </w:p>
    <w:p w14:paraId="77BA3A66" w14:textId="4DC0828A" w:rsidR="00C372BF" w:rsidRPr="006D1F50" w:rsidRDefault="00C372BF" w:rsidP="00C372BF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Operação 24x7x365: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781D44" w:rsidRPr="006D1F50">
        <w:rPr>
          <w:rFonts w:ascii="Calibri" w:hAnsi="Calibri" w:cs="Calibri"/>
          <w:sz w:val="22"/>
          <w:szCs w:val="22"/>
          <w:lang w:eastAsia="es-CL"/>
        </w:rPr>
        <w:t>Atendimen</w:t>
      </w:r>
      <w:r w:rsidRPr="006D1F50">
        <w:rPr>
          <w:rFonts w:ascii="Calibri" w:hAnsi="Calibri" w:cs="Calibri"/>
          <w:sz w:val="22"/>
          <w:szCs w:val="22"/>
          <w:lang w:eastAsia="es-CL"/>
        </w:rPr>
        <w:t xml:space="preserve">to à solicitação do </w:t>
      </w:r>
      <w:r w:rsidRPr="006D1F50">
        <w:rPr>
          <w:rFonts w:ascii="Calibri" w:hAnsi="Calibri" w:cs="Calibri"/>
          <w:b/>
          <w:sz w:val="22"/>
          <w:szCs w:val="22"/>
          <w:lang w:eastAsia="es-CL"/>
        </w:rPr>
        <w:t>CLIENTE</w:t>
      </w:r>
      <w:r w:rsidRPr="006D1F50">
        <w:rPr>
          <w:rFonts w:ascii="Calibri" w:hAnsi="Calibri" w:cs="Calibri"/>
          <w:sz w:val="22"/>
          <w:szCs w:val="22"/>
          <w:lang w:eastAsia="es-CL"/>
        </w:rPr>
        <w:t xml:space="preserve"> para acompanhamento em visitas e apoio em tratativa</w:t>
      </w:r>
      <w:r w:rsidR="00EC557E" w:rsidRPr="006D1F50">
        <w:rPr>
          <w:rFonts w:ascii="Calibri" w:hAnsi="Calibri" w:cs="Calibri"/>
          <w:sz w:val="22"/>
          <w:szCs w:val="22"/>
          <w:lang w:eastAsia="es-CL"/>
        </w:rPr>
        <w:t xml:space="preserve"> de incidentes;</w:t>
      </w:r>
    </w:p>
    <w:p w14:paraId="6FD84AD7" w14:textId="38541D4A" w:rsidR="00EC557E" w:rsidRPr="006D1F50" w:rsidRDefault="00EC557E" w:rsidP="00C372BF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Mudança: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Atendimento de solicitações conforme tabela de requisições.</w:t>
      </w:r>
    </w:p>
    <w:p w14:paraId="33F86391" w14:textId="6FE3CD4E" w:rsidR="006C0602" w:rsidRPr="006D1F50" w:rsidRDefault="00626E9F" w:rsidP="00701DA4">
      <w:pPr>
        <w:pStyle w:val="Titulo1"/>
        <w:rPr>
          <w:noProof w:val="0"/>
        </w:rPr>
      </w:pPr>
      <w:bookmarkStart w:id="10" w:name="_Toc137654384"/>
      <w:bookmarkStart w:id="11" w:name="_Toc170311672"/>
      <w:bookmarkEnd w:id="10"/>
      <w:r w:rsidRPr="006D1F50">
        <w:rPr>
          <w:noProof w:val="0"/>
        </w:rPr>
        <w:t>Ofertas</w:t>
      </w:r>
      <w:bookmarkEnd w:id="11"/>
    </w:p>
    <w:tbl>
      <w:tblPr>
        <w:tblStyle w:val="TabeladeGradeClara"/>
        <w:tblW w:w="10343" w:type="dxa"/>
        <w:tblLook w:val="01E0" w:firstRow="1" w:lastRow="1" w:firstColumn="1" w:lastColumn="1" w:noHBand="0" w:noVBand="0"/>
      </w:tblPr>
      <w:tblGrid>
        <w:gridCol w:w="528"/>
        <w:gridCol w:w="5137"/>
        <w:gridCol w:w="4678"/>
      </w:tblGrid>
      <w:tr w:rsidR="006C0602" w:rsidRPr="006D1F50" w14:paraId="69A1DBA4" w14:textId="77777777" w:rsidTr="00CF4625">
        <w:trPr>
          <w:trHeight w:val="201"/>
        </w:trPr>
        <w:tc>
          <w:tcPr>
            <w:tcW w:w="10343" w:type="dxa"/>
            <w:gridSpan w:val="3"/>
            <w:shd w:val="clear" w:color="auto" w:fill="205DF5"/>
          </w:tcPr>
          <w:p w14:paraId="3355476C" w14:textId="5097D5D2" w:rsidR="006C0602" w:rsidRPr="006D1F50" w:rsidRDefault="008E0DB4" w:rsidP="00CF462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lang w:eastAsia="es-CL"/>
              </w:rPr>
              <w:t>Professional Service de Facilities</w:t>
            </w:r>
          </w:p>
        </w:tc>
      </w:tr>
      <w:tr w:rsidR="006C0602" w:rsidRPr="006D1F50" w14:paraId="6B1B1AF1" w14:textId="77777777" w:rsidTr="000220F9">
        <w:trPr>
          <w:trHeight w:val="333"/>
        </w:trPr>
        <w:tc>
          <w:tcPr>
            <w:tcW w:w="528" w:type="dxa"/>
            <w:shd w:val="clear" w:color="auto" w:fill="205DF5"/>
          </w:tcPr>
          <w:p w14:paraId="01740184" w14:textId="77777777" w:rsidR="006C0602" w:rsidRPr="006D1F50" w:rsidRDefault="006C0602" w:rsidP="00CF462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lang w:eastAsia="es-CL"/>
              </w:rPr>
              <w:t>ID</w:t>
            </w:r>
          </w:p>
        </w:tc>
        <w:tc>
          <w:tcPr>
            <w:tcW w:w="5137" w:type="dxa"/>
            <w:shd w:val="clear" w:color="auto" w:fill="205DF5"/>
          </w:tcPr>
          <w:p w14:paraId="5A6ADDBF" w14:textId="77777777" w:rsidR="006C0602" w:rsidRPr="006D1F50" w:rsidRDefault="006C0602" w:rsidP="00CF462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lang w:eastAsia="es-CL"/>
              </w:rPr>
              <w:t>Nome do Componente</w:t>
            </w:r>
          </w:p>
        </w:tc>
        <w:tc>
          <w:tcPr>
            <w:tcW w:w="4678" w:type="dxa"/>
            <w:shd w:val="clear" w:color="auto" w:fill="205DF5"/>
          </w:tcPr>
          <w:p w14:paraId="50C9DC73" w14:textId="77777777" w:rsidR="006C0602" w:rsidRPr="006D1F50" w:rsidRDefault="006C0602" w:rsidP="00CF462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lang w:eastAsia="es-CL"/>
              </w:rPr>
              <w:t>Descrição</w:t>
            </w:r>
          </w:p>
        </w:tc>
      </w:tr>
      <w:tr w:rsidR="008E0DB4" w:rsidRPr="006D1F50" w14:paraId="73AE91D5" w14:textId="77777777" w:rsidTr="006A19A3">
        <w:trPr>
          <w:trHeight w:val="177"/>
        </w:trPr>
        <w:tc>
          <w:tcPr>
            <w:tcW w:w="528" w:type="dxa"/>
          </w:tcPr>
          <w:p w14:paraId="68BD467E" w14:textId="552FBBE7" w:rsidR="008E0DB4" w:rsidRPr="006D1F50" w:rsidRDefault="008E0DB4" w:rsidP="008E0DB4">
            <w:pPr>
              <w:spacing w:line="276" w:lineRule="auto"/>
              <w:rPr>
                <w:rFonts w:ascii="Calibri" w:hAnsi="Calibri" w:cs="Calibri"/>
              </w:rPr>
            </w:pPr>
            <w:r w:rsidRPr="006D1F50">
              <w:rPr>
                <w:rFonts w:ascii="Calibri" w:hAnsi="Calibri" w:cs="Calibri"/>
              </w:rPr>
              <w:t>1</w:t>
            </w:r>
          </w:p>
        </w:tc>
        <w:tc>
          <w:tcPr>
            <w:tcW w:w="5137" w:type="dxa"/>
          </w:tcPr>
          <w:p w14:paraId="40462F4F" w14:textId="50A7652C" w:rsidR="008E0DB4" w:rsidRPr="006D1F50" w:rsidRDefault="008E0DB4" w:rsidP="00EB35EB">
            <w:pPr>
              <w:spacing w:line="276" w:lineRule="auto"/>
              <w:contextualSpacing/>
              <w:jc w:val="center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 xml:space="preserve">Administração </w:t>
            </w:r>
            <w:r w:rsidR="00EB35EB" w:rsidRPr="006D1F50">
              <w:rPr>
                <w:rFonts w:ascii="Calibri" w:hAnsi="Calibri" w:cs="Calibri"/>
                <w:lang w:eastAsia="es-CL"/>
              </w:rPr>
              <w:t>Rack</w:t>
            </w:r>
            <w:r w:rsidRPr="006D1F50">
              <w:rPr>
                <w:rFonts w:ascii="Calibri" w:hAnsi="Calibri" w:cs="Calibri"/>
                <w:lang w:eastAsia="es-CL"/>
              </w:rPr>
              <w:t xml:space="preserve"> (Unidade: Rack)</w:t>
            </w:r>
          </w:p>
        </w:tc>
        <w:tc>
          <w:tcPr>
            <w:tcW w:w="4678" w:type="dxa"/>
          </w:tcPr>
          <w:p w14:paraId="5F91B3E0" w14:textId="42C4793E" w:rsidR="008E0DB4" w:rsidRPr="006D1F50" w:rsidRDefault="008E0DB4" w:rsidP="00CB4BC8">
            <w:pPr>
              <w:spacing w:line="276" w:lineRule="auto"/>
              <w:contextualSpacing/>
              <w:jc w:val="left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Utilizado para rack</w:t>
            </w:r>
            <w:r w:rsidR="00CB4BC8" w:rsidRPr="006D1F50">
              <w:rPr>
                <w:rFonts w:ascii="Calibri" w:hAnsi="Calibri" w:cs="Calibri"/>
                <w:lang w:eastAsia="es-CL"/>
              </w:rPr>
              <w:t xml:space="preserve"> inteiros, bipartidos ou tripartidos.</w:t>
            </w:r>
          </w:p>
        </w:tc>
      </w:tr>
      <w:tr w:rsidR="008E0DB4" w:rsidRPr="006D1F50" w14:paraId="28F4D2A8" w14:textId="77777777" w:rsidTr="006A19A3">
        <w:trPr>
          <w:trHeight w:val="70"/>
        </w:trPr>
        <w:tc>
          <w:tcPr>
            <w:tcW w:w="528" w:type="dxa"/>
          </w:tcPr>
          <w:p w14:paraId="09E5705D" w14:textId="609B8FED" w:rsidR="008E0DB4" w:rsidRPr="006D1F50" w:rsidRDefault="008E0DB4" w:rsidP="008E0DB4">
            <w:pPr>
              <w:spacing w:line="276" w:lineRule="auto"/>
              <w:rPr>
                <w:rFonts w:ascii="Calibri" w:hAnsi="Calibri" w:cs="Calibri"/>
              </w:rPr>
            </w:pPr>
            <w:r w:rsidRPr="006D1F50">
              <w:rPr>
                <w:rFonts w:ascii="Calibri" w:hAnsi="Calibri" w:cs="Calibri"/>
              </w:rPr>
              <w:t>2</w:t>
            </w:r>
          </w:p>
        </w:tc>
        <w:tc>
          <w:tcPr>
            <w:tcW w:w="5137" w:type="dxa"/>
          </w:tcPr>
          <w:p w14:paraId="1EF39839" w14:textId="41B61BA8" w:rsidR="008E0DB4" w:rsidRPr="006D1F50" w:rsidRDefault="008E0DB4" w:rsidP="00EB35EB">
            <w:pPr>
              <w:spacing w:line="276" w:lineRule="auto"/>
              <w:contextualSpacing/>
              <w:jc w:val="center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 xml:space="preserve">Administração </w:t>
            </w:r>
            <w:r w:rsidR="00EB35EB" w:rsidRPr="006D1F50">
              <w:rPr>
                <w:rFonts w:ascii="Calibri" w:hAnsi="Calibri" w:cs="Calibri"/>
                <w:lang w:eastAsia="es-CL"/>
              </w:rPr>
              <w:t>Rack</w:t>
            </w:r>
            <w:r w:rsidRPr="006D1F50">
              <w:rPr>
                <w:rFonts w:ascii="Calibri" w:hAnsi="Calibri" w:cs="Calibri"/>
                <w:lang w:eastAsia="es-CL"/>
              </w:rPr>
              <w:t xml:space="preserve"> (Unidade: U)</w:t>
            </w:r>
          </w:p>
        </w:tc>
        <w:tc>
          <w:tcPr>
            <w:tcW w:w="4678" w:type="dxa"/>
          </w:tcPr>
          <w:p w14:paraId="02238D6A" w14:textId="0AFF3186" w:rsidR="008E0DB4" w:rsidRPr="006D1F50" w:rsidRDefault="008E0DB4" w:rsidP="008E0DB4">
            <w:pPr>
              <w:spacing w:line="276" w:lineRule="auto"/>
              <w:contextualSpacing/>
              <w:jc w:val="left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Utilizado para unidades de rack</w:t>
            </w:r>
          </w:p>
        </w:tc>
      </w:tr>
      <w:tr w:rsidR="008E0DB4" w:rsidRPr="006D1F50" w14:paraId="32A4428E" w14:textId="77777777" w:rsidTr="006A19A3">
        <w:trPr>
          <w:trHeight w:val="70"/>
        </w:trPr>
        <w:tc>
          <w:tcPr>
            <w:tcW w:w="528" w:type="dxa"/>
          </w:tcPr>
          <w:p w14:paraId="4C7C6017" w14:textId="18E5707B" w:rsidR="008E0DB4" w:rsidRPr="006D1F50" w:rsidRDefault="008E0DB4" w:rsidP="008E0DB4">
            <w:pPr>
              <w:spacing w:line="276" w:lineRule="auto"/>
              <w:rPr>
                <w:rFonts w:ascii="Calibri" w:hAnsi="Calibri" w:cs="Calibri"/>
              </w:rPr>
            </w:pPr>
            <w:r w:rsidRPr="006D1F50">
              <w:rPr>
                <w:rFonts w:ascii="Calibri" w:hAnsi="Calibri" w:cs="Calibri"/>
              </w:rPr>
              <w:t>3</w:t>
            </w:r>
          </w:p>
        </w:tc>
        <w:tc>
          <w:tcPr>
            <w:tcW w:w="5137" w:type="dxa"/>
          </w:tcPr>
          <w:p w14:paraId="5A7F3004" w14:textId="7905A951" w:rsidR="008E0DB4" w:rsidRPr="006D1F50" w:rsidRDefault="008E0DB4" w:rsidP="008E0DB4">
            <w:pPr>
              <w:spacing w:line="276" w:lineRule="auto"/>
              <w:contextualSpacing/>
              <w:jc w:val="center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Hora equipe Facilities (Unidade: HH)</w:t>
            </w:r>
          </w:p>
        </w:tc>
        <w:tc>
          <w:tcPr>
            <w:tcW w:w="4678" w:type="dxa"/>
          </w:tcPr>
          <w:p w14:paraId="5C61E53D" w14:textId="7FD818E0" w:rsidR="008E0DB4" w:rsidRPr="006D1F50" w:rsidRDefault="00CB4BC8" w:rsidP="008E0DB4">
            <w:pPr>
              <w:spacing w:line="276" w:lineRule="auto"/>
              <w:contextualSpacing/>
              <w:jc w:val="left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Utilizado para contratação de horas adicionais</w:t>
            </w:r>
          </w:p>
        </w:tc>
      </w:tr>
      <w:tr w:rsidR="008E0DB4" w:rsidRPr="006D1F50" w14:paraId="17378B3B" w14:textId="77777777" w:rsidTr="006A19A3">
        <w:trPr>
          <w:trHeight w:val="70"/>
        </w:trPr>
        <w:tc>
          <w:tcPr>
            <w:tcW w:w="528" w:type="dxa"/>
          </w:tcPr>
          <w:p w14:paraId="60DDFBD9" w14:textId="0EA30BE8" w:rsidR="008E0DB4" w:rsidRPr="006D1F50" w:rsidRDefault="008E0DB4" w:rsidP="00CF4625">
            <w:pPr>
              <w:spacing w:line="276" w:lineRule="auto"/>
              <w:rPr>
                <w:rFonts w:ascii="Calibri" w:hAnsi="Calibri" w:cs="Calibri"/>
              </w:rPr>
            </w:pPr>
            <w:r w:rsidRPr="006D1F50">
              <w:rPr>
                <w:rFonts w:ascii="Calibri" w:hAnsi="Calibri" w:cs="Calibri"/>
              </w:rPr>
              <w:t>4</w:t>
            </w:r>
          </w:p>
        </w:tc>
        <w:tc>
          <w:tcPr>
            <w:tcW w:w="5137" w:type="dxa"/>
          </w:tcPr>
          <w:p w14:paraId="3F13A905" w14:textId="22D0C690" w:rsidR="008E0DB4" w:rsidRPr="006D1F50" w:rsidRDefault="008E0DB4" w:rsidP="00CF4625">
            <w:pPr>
              <w:spacing w:line="276" w:lineRule="auto"/>
              <w:contextualSpacing/>
              <w:jc w:val="center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Administração Golden Jumper (Unidade: Porta)</w:t>
            </w:r>
          </w:p>
        </w:tc>
        <w:tc>
          <w:tcPr>
            <w:tcW w:w="4678" w:type="dxa"/>
          </w:tcPr>
          <w:p w14:paraId="70480D6A" w14:textId="4BF928CB" w:rsidR="008E0DB4" w:rsidRPr="006D1F50" w:rsidRDefault="00CB4BC8" w:rsidP="00CF4625">
            <w:pPr>
              <w:spacing w:line="276" w:lineRule="auto"/>
              <w:contextualSpacing/>
              <w:jc w:val="left"/>
              <w:rPr>
                <w:rFonts w:ascii="Calibri" w:hAnsi="Calibri" w:cs="Calibri"/>
                <w:lang w:eastAsia="es-CL"/>
              </w:rPr>
            </w:pPr>
            <w:r w:rsidRPr="006D1F50">
              <w:rPr>
                <w:rFonts w:ascii="Calibri" w:hAnsi="Calibri" w:cs="Calibri"/>
                <w:lang w:eastAsia="es-CL"/>
              </w:rPr>
              <w:t>Utilizado para Golden jumper</w:t>
            </w:r>
          </w:p>
        </w:tc>
      </w:tr>
    </w:tbl>
    <w:p w14:paraId="7D2F1B28" w14:textId="77777777" w:rsidR="006A19A3" w:rsidRPr="006D1F50" w:rsidRDefault="006A19A3" w:rsidP="006A19A3">
      <w:pPr>
        <w:pStyle w:val="Titulo1"/>
        <w:rPr>
          <w:noProof w:val="0"/>
        </w:rPr>
      </w:pPr>
      <w:bookmarkStart w:id="12" w:name="_Toc170311673"/>
      <w:r w:rsidRPr="006D1F50">
        <w:rPr>
          <w:noProof w:val="0"/>
        </w:rPr>
        <w:t>Monitoramento</w:t>
      </w:r>
      <w:bookmarkEnd w:id="12"/>
    </w:p>
    <w:p w14:paraId="1331D0E2" w14:textId="77777777" w:rsidR="006A19A3" w:rsidRPr="006D1F50" w:rsidRDefault="006A19A3" w:rsidP="006A19A3">
      <w:pPr>
        <w:spacing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Abaixo segue lista de itens monitorados para o serviço de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Colocation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927319C" w14:textId="77777777" w:rsidR="006A19A3" w:rsidRPr="006D1F50" w:rsidRDefault="006A19A3" w:rsidP="006A19A3">
      <w:pPr>
        <w:spacing w:line="276" w:lineRule="auto"/>
      </w:pPr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2689"/>
        <w:gridCol w:w="7234"/>
      </w:tblGrid>
      <w:tr w:rsidR="006A19A3" w:rsidRPr="006D1F50" w14:paraId="24F38EF6" w14:textId="77777777" w:rsidTr="00287A52">
        <w:trPr>
          <w:trHeight w:val="491"/>
        </w:trPr>
        <w:tc>
          <w:tcPr>
            <w:tcW w:w="2689" w:type="dxa"/>
            <w:shd w:val="clear" w:color="auto" w:fill="205DF5"/>
            <w:noWrap/>
            <w:vAlign w:val="center"/>
            <w:hideMark/>
          </w:tcPr>
          <w:p w14:paraId="6FA720C2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Item</w:t>
            </w:r>
          </w:p>
        </w:tc>
        <w:tc>
          <w:tcPr>
            <w:tcW w:w="7234" w:type="dxa"/>
            <w:shd w:val="clear" w:color="auto" w:fill="205DF5"/>
            <w:noWrap/>
            <w:vAlign w:val="center"/>
            <w:hideMark/>
          </w:tcPr>
          <w:p w14:paraId="79A0B2AD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Regra</w:t>
            </w:r>
          </w:p>
        </w:tc>
      </w:tr>
      <w:tr w:rsidR="006A19A3" w:rsidRPr="006D1F50" w14:paraId="248A4FAA" w14:textId="77777777" w:rsidTr="00287A52">
        <w:trPr>
          <w:trHeight w:val="211"/>
        </w:trPr>
        <w:tc>
          <w:tcPr>
            <w:tcW w:w="2689" w:type="dxa"/>
            <w:vMerge w:val="restart"/>
            <w:noWrap/>
            <w:hideMark/>
          </w:tcPr>
          <w:p w14:paraId="2EC02D70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</w:p>
          <w:p w14:paraId="1D9BF2C3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Ambiente</w:t>
            </w:r>
          </w:p>
        </w:tc>
        <w:tc>
          <w:tcPr>
            <w:tcW w:w="7234" w:type="dxa"/>
            <w:noWrap/>
            <w:hideMark/>
          </w:tcPr>
          <w:p w14:paraId="02BCEADA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Temperatura</w:t>
            </w:r>
          </w:p>
        </w:tc>
      </w:tr>
      <w:tr w:rsidR="006A19A3" w:rsidRPr="006D1F50" w14:paraId="7CF2D93A" w14:textId="77777777" w:rsidTr="00287A52">
        <w:trPr>
          <w:trHeight w:val="104"/>
        </w:trPr>
        <w:tc>
          <w:tcPr>
            <w:tcW w:w="2689" w:type="dxa"/>
            <w:vMerge/>
            <w:hideMark/>
          </w:tcPr>
          <w:p w14:paraId="691EF583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</w:p>
        </w:tc>
        <w:tc>
          <w:tcPr>
            <w:tcW w:w="7234" w:type="dxa"/>
            <w:noWrap/>
            <w:hideMark/>
          </w:tcPr>
          <w:p w14:paraId="63BDA1BE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Umidade</w:t>
            </w:r>
          </w:p>
        </w:tc>
      </w:tr>
      <w:tr w:rsidR="006A19A3" w:rsidRPr="006D1F50" w14:paraId="44BCFC22" w14:textId="77777777" w:rsidTr="00287A52">
        <w:trPr>
          <w:trHeight w:val="70"/>
        </w:trPr>
        <w:tc>
          <w:tcPr>
            <w:tcW w:w="2689" w:type="dxa"/>
            <w:vMerge/>
            <w:hideMark/>
          </w:tcPr>
          <w:p w14:paraId="0B8472CB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</w:p>
        </w:tc>
        <w:tc>
          <w:tcPr>
            <w:tcW w:w="7234" w:type="dxa"/>
            <w:noWrap/>
            <w:hideMark/>
          </w:tcPr>
          <w:p w14:paraId="73349ECC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Controle de Acesso</w:t>
            </w:r>
          </w:p>
        </w:tc>
      </w:tr>
      <w:tr w:rsidR="006A19A3" w:rsidRPr="006D1F50" w14:paraId="3E8D6349" w14:textId="77777777" w:rsidTr="00287A52">
        <w:trPr>
          <w:trHeight w:val="70"/>
        </w:trPr>
        <w:tc>
          <w:tcPr>
            <w:tcW w:w="2689" w:type="dxa"/>
            <w:vMerge/>
            <w:hideMark/>
          </w:tcPr>
          <w:p w14:paraId="2121804A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</w:p>
        </w:tc>
        <w:tc>
          <w:tcPr>
            <w:tcW w:w="7234" w:type="dxa"/>
            <w:noWrap/>
            <w:hideMark/>
          </w:tcPr>
          <w:p w14:paraId="1D436BDB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Energia Elétrica</w:t>
            </w:r>
          </w:p>
        </w:tc>
      </w:tr>
    </w:tbl>
    <w:p w14:paraId="0EEDBD1C" w14:textId="62FC35FF" w:rsidR="00CB4BC8" w:rsidRPr="006D1F50" w:rsidRDefault="00CB4BC8" w:rsidP="00CB4BC8">
      <w:pPr>
        <w:pStyle w:val="Titulo1"/>
        <w:rPr>
          <w:noProof w:val="0"/>
        </w:rPr>
      </w:pPr>
      <w:bookmarkStart w:id="13" w:name="_Toc170311674"/>
      <w:r w:rsidRPr="006D1F50">
        <w:rPr>
          <w:noProof w:val="0"/>
        </w:rPr>
        <w:t>Premissas e Requisitos</w:t>
      </w:r>
      <w:bookmarkEnd w:id="13"/>
    </w:p>
    <w:p w14:paraId="34F96149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Recepção e acompanhamento de técnicos de terceiros e/ou funcionários dos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no Data Center. Todo terceiro deve ser acompanhado por um profissional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dentro das áreas do Data Center, incluindo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pré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-site,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MDA’s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e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POP’s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5E160F99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Todo e qualquer manuseio no Rack serão acompanhados por um recurso técnico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F6157DF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>Nenhum equipamento é instalado sem mudança e cadastramento de IC;</w:t>
      </w:r>
    </w:p>
    <w:p w14:paraId="2474C015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é responsável pela administração, suporte, manutenção e serviços relacionados a todos os equipamentos, aplicações, sistemas operacionais, banco de dados que serão implementados no Data Center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2DF9B6B4" w14:textId="197FFFD9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Para instalação de novos equipamentos nos racks 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6D1F50" w:rsidRPr="006D1F50">
        <w:rPr>
          <w:rFonts w:ascii="Calibri" w:eastAsiaTheme="minorHAnsi" w:hAnsi="Calibri"/>
          <w:sz w:val="22"/>
          <w:szCs w:val="22"/>
          <w:lang w:eastAsia="en-US"/>
        </w:rPr>
        <w:t>deverá registrar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um chamado na ferramenta oficial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SONDA,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anexando a planilha de informações de equipamentos, bem como a planilha de DE-PARA com as interfaces a serem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conectorizadas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>, através de abertura de chamado na Central de Serviços One Touch;</w:t>
      </w:r>
    </w:p>
    <w:p w14:paraId="5FE2DF65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>Para liberação do acesso ao Data Center, o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 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deverá realizar agendamento prévio com 48 horas de antecedência através de abertura de solicitação na Central de Serviços One Touch. 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ou terceiro contratado por ele será acompanhado por um profissional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durante todo o acesso as áreas do Data Center;</w:t>
      </w:r>
    </w:p>
    <w:p w14:paraId="1DA114E3" w14:textId="77777777" w:rsidR="00CB4BC8" w:rsidRPr="006D1F50" w:rsidRDefault="00CB4BC8" w:rsidP="00CB4BC8">
      <w:pPr>
        <w:pStyle w:val="PargrafodaLista"/>
        <w:numPr>
          <w:ilvl w:val="0"/>
          <w:numId w:val="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Monitoração e notificação a administradores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de qualquer anormalidade da infraestrutura do Data Center.</w:t>
      </w:r>
    </w:p>
    <w:p w14:paraId="47AB1138" w14:textId="77777777" w:rsidR="00CB4BC8" w:rsidRPr="006D1F50" w:rsidRDefault="00CB4BC8" w:rsidP="00CB4BC8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Quando há desmobilização parcial ou total dos equipamentos do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08C0797F" w14:textId="77777777" w:rsidR="00CB4BC8" w:rsidRPr="006D1F50" w:rsidRDefault="00CB4BC8" w:rsidP="00CB4BC8">
      <w:pPr>
        <w:pStyle w:val="PargrafodaLista"/>
        <w:numPr>
          <w:ilvl w:val="0"/>
          <w:numId w:val="1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Em caso de desmobilização total dos equipamentos, é de responsabilidade do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solicitar a operadora a retirada de equipamentos dos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POP’s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destinados ao atendimento do mesmo;</w:t>
      </w:r>
    </w:p>
    <w:p w14:paraId="5B01C30B" w14:textId="77777777" w:rsidR="00CB4BC8" w:rsidRPr="006D1F50" w:rsidRDefault="00CB4BC8" w:rsidP="00CB4BC8">
      <w:pPr>
        <w:pStyle w:val="PargrafodaLista"/>
        <w:numPr>
          <w:ilvl w:val="0"/>
          <w:numId w:val="1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É de responsabilidade do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CLIENTE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o transporte e embalagem dos equipamentos em caso de desmobilização;</w:t>
      </w:r>
    </w:p>
    <w:p w14:paraId="6DA468E4" w14:textId="77777777" w:rsidR="00CB4BC8" w:rsidRPr="006D1F50" w:rsidRDefault="00CB4BC8" w:rsidP="00CB4BC8">
      <w:pPr>
        <w:pStyle w:val="PargrafodaLista"/>
        <w:numPr>
          <w:ilvl w:val="0"/>
          <w:numId w:val="10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Após a desmobilização 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deverá realizar a coleta dos mesmos em até 3 dias úteis, caso contrário será cobrado diárias de armazenamento dos equipamentos no estoque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0EE9408B" w14:textId="77777777" w:rsidR="006A19A3" w:rsidRPr="006D1F50" w:rsidRDefault="006A19A3" w:rsidP="006A19A3">
      <w:pPr>
        <w:pStyle w:val="Titulo1"/>
        <w:rPr>
          <w:noProof w:val="0"/>
        </w:rPr>
      </w:pPr>
      <w:bookmarkStart w:id="14" w:name="_Toc170311675"/>
      <w:r w:rsidRPr="006D1F50">
        <w:rPr>
          <w:noProof w:val="0"/>
        </w:rPr>
        <w:t>Matriz de Responsabilidades</w:t>
      </w:r>
      <w:bookmarkEnd w:id="14"/>
    </w:p>
    <w:p w14:paraId="255DCC3F" w14:textId="77777777" w:rsidR="006A19A3" w:rsidRPr="006D1F50" w:rsidRDefault="006A19A3" w:rsidP="006A19A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A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>- Aprovador;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 S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- Suporte;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 xml:space="preserve">I 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– Informado e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060" w:type="dxa"/>
        <w:tblLayout w:type="fixed"/>
        <w:tblLook w:val="0000" w:firstRow="0" w:lastRow="0" w:firstColumn="0" w:lastColumn="0" w:noHBand="0" w:noVBand="0"/>
      </w:tblPr>
      <w:tblGrid>
        <w:gridCol w:w="1266"/>
        <w:gridCol w:w="5670"/>
        <w:gridCol w:w="1423"/>
        <w:gridCol w:w="1701"/>
      </w:tblGrid>
      <w:tr w:rsidR="006A19A3" w:rsidRPr="006D1F50" w14:paraId="170BD832" w14:textId="77777777" w:rsidTr="00287A52">
        <w:trPr>
          <w:trHeight w:val="567"/>
        </w:trPr>
        <w:tc>
          <w:tcPr>
            <w:tcW w:w="1266" w:type="dxa"/>
            <w:shd w:val="clear" w:color="auto" w:fill="205DF5"/>
            <w:vAlign w:val="center"/>
          </w:tcPr>
          <w:p w14:paraId="1A7145C3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Contratação Opcional?</w:t>
            </w:r>
          </w:p>
        </w:tc>
        <w:tc>
          <w:tcPr>
            <w:tcW w:w="5670" w:type="dxa"/>
            <w:shd w:val="clear" w:color="auto" w:fill="205DF5"/>
            <w:vAlign w:val="center"/>
          </w:tcPr>
          <w:p w14:paraId="068DF826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Atividades</w:t>
            </w:r>
          </w:p>
        </w:tc>
        <w:tc>
          <w:tcPr>
            <w:tcW w:w="1423" w:type="dxa"/>
            <w:shd w:val="clear" w:color="auto" w:fill="205DF5"/>
            <w:vAlign w:val="center"/>
          </w:tcPr>
          <w:p w14:paraId="0F758706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SONDA</w:t>
            </w:r>
          </w:p>
        </w:tc>
        <w:tc>
          <w:tcPr>
            <w:tcW w:w="1701" w:type="dxa"/>
            <w:shd w:val="clear" w:color="auto" w:fill="205DF5"/>
            <w:vAlign w:val="center"/>
          </w:tcPr>
          <w:p w14:paraId="2AC9B404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CLIENTE</w:t>
            </w:r>
          </w:p>
        </w:tc>
      </w:tr>
      <w:tr w:rsidR="006A19A3" w:rsidRPr="006D1F50" w14:paraId="2A327C51" w14:textId="77777777" w:rsidTr="00287A52">
        <w:trPr>
          <w:trHeight w:val="595"/>
        </w:trPr>
        <w:tc>
          <w:tcPr>
            <w:tcW w:w="1266" w:type="dxa"/>
          </w:tcPr>
          <w:p w14:paraId="3C71A85E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6F54EC72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 xml:space="preserve">Recepção e acompanhamento de técnicos de terceiros e/ou funcionários dos </w:t>
            </w:r>
            <w:r w:rsidRPr="006D1F50">
              <w:rPr>
                <w:rFonts w:ascii="Calibri" w:hAnsi="Calibri" w:cs="Calibri"/>
                <w:b/>
                <w:szCs w:val="20"/>
                <w:lang w:eastAsia="es-CL"/>
              </w:rPr>
              <w:t>CLIENTES</w:t>
            </w:r>
            <w:r w:rsidRPr="006D1F50">
              <w:rPr>
                <w:rFonts w:ascii="Calibri" w:hAnsi="Calibri" w:cs="Calibri"/>
                <w:szCs w:val="20"/>
                <w:lang w:eastAsia="es-CL"/>
              </w:rPr>
              <w:t xml:space="preserve"> no Data Center</w:t>
            </w:r>
          </w:p>
        </w:tc>
        <w:tc>
          <w:tcPr>
            <w:tcW w:w="1423" w:type="dxa"/>
          </w:tcPr>
          <w:p w14:paraId="27FFCA80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1B08585C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6A19A3" w:rsidRPr="006D1F50" w14:paraId="55CAF5D2" w14:textId="77777777" w:rsidTr="00287A52">
        <w:trPr>
          <w:trHeight w:val="155"/>
        </w:trPr>
        <w:tc>
          <w:tcPr>
            <w:tcW w:w="1266" w:type="dxa"/>
          </w:tcPr>
          <w:p w14:paraId="6DD8006C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129516A3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Instalação, Alterações e Remoção no cabeamento do Rack.</w:t>
            </w:r>
          </w:p>
        </w:tc>
        <w:tc>
          <w:tcPr>
            <w:tcW w:w="1423" w:type="dxa"/>
          </w:tcPr>
          <w:p w14:paraId="7C92382A" w14:textId="77777777" w:rsidR="006A19A3" w:rsidRPr="006D1F50" w:rsidRDefault="006A19A3" w:rsidP="00287A5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10819201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S/A</w:t>
            </w:r>
          </w:p>
        </w:tc>
      </w:tr>
      <w:tr w:rsidR="006A19A3" w:rsidRPr="006D1F50" w14:paraId="1C8380AC" w14:textId="77777777" w:rsidTr="00287A52">
        <w:trPr>
          <w:trHeight w:val="70"/>
        </w:trPr>
        <w:tc>
          <w:tcPr>
            <w:tcW w:w="1266" w:type="dxa"/>
          </w:tcPr>
          <w:p w14:paraId="664561BD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0EC37172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Posicionamento dos equipamentos no Rack</w:t>
            </w:r>
          </w:p>
        </w:tc>
        <w:tc>
          <w:tcPr>
            <w:tcW w:w="1423" w:type="dxa"/>
          </w:tcPr>
          <w:p w14:paraId="7AE3D776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11CDBACA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S/A</w:t>
            </w:r>
          </w:p>
        </w:tc>
      </w:tr>
      <w:tr w:rsidR="006A19A3" w:rsidRPr="006D1F50" w14:paraId="1297F14B" w14:textId="77777777" w:rsidTr="00287A52">
        <w:trPr>
          <w:trHeight w:val="495"/>
        </w:trPr>
        <w:tc>
          <w:tcPr>
            <w:tcW w:w="1266" w:type="dxa"/>
          </w:tcPr>
          <w:p w14:paraId="7BEBFD2E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275CBE7B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Monitoração e notificação a administradores da </w:t>
            </w:r>
            <w:r w:rsidRPr="006D1F50">
              <w:rPr>
                <w:rFonts w:ascii="Calibri" w:hAnsi="Calibri" w:cs="Calibri"/>
                <w:b/>
                <w:color w:val="000000" w:themeColor="text1"/>
                <w:szCs w:val="20"/>
                <w:lang w:eastAsia="es-CL"/>
              </w:rPr>
              <w:t>SONDA</w:t>
            </w: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 de qualquer anormalidade da infraestrutura do Data Center</w:t>
            </w:r>
          </w:p>
        </w:tc>
        <w:tc>
          <w:tcPr>
            <w:tcW w:w="1423" w:type="dxa"/>
          </w:tcPr>
          <w:p w14:paraId="2C043666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38A7A5FF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</w:t>
            </w:r>
          </w:p>
        </w:tc>
      </w:tr>
      <w:tr w:rsidR="006A19A3" w:rsidRPr="006D1F50" w14:paraId="19CE7729" w14:textId="77777777" w:rsidTr="00287A52">
        <w:trPr>
          <w:trHeight w:val="401"/>
        </w:trPr>
        <w:tc>
          <w:tcPr>
            <w:tcW w:w="1266" w:type="dxa"/>
          </w:tcPr>
          <w:p w14:paraId="6A1092ED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18E16F48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Instalação e Remoção fisicamente de um equipamento</w:t>
            </w:r>
          </w:p>
        </w:tc>
        <w:tc>
          <w:tcPr>
            <w:tcW w:w="1423" w:type="dxa"/>
          </w:tcPr>
          <w:p w14:paraId="1B76E730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3B8FE199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S/A</w:t>
            </w:r>
          </w:p>
        </w:tc>
      </w:tr>
      <w:tr w:rsidR="006A19A3" w:rsidRPr="006D1F50" w14:paraId="497F9A8C" w14:textId="77777777" w:rsidTr="00287A52">
        <w:trPr>
          <w:trHeight w:val="365"/>
        </w:trPr>
        <w:tc>
          <w:tcPr>
            <w:tcW w:w="1266" w:type="dxa"/>
          </w:tcPr>
          <w:p w14:paraId="20BE2BCD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5670" w:type="dxa"/>
          </w:tcPr>
          <w:p w14:paraId="3AA30B06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Identificação de Ativos </w:t>
            </w:r>
          </w:p>
        </w:tc>
        <w:tc>
          <w:tcPr>
            <w:tcW w:w="1423" w:type="dxa"/>
          </w:tcPr>
          <w:p w14:paraId="1BEABDD3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1780F68F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</w:t>
            </w:r>
          </w:p>
        </w:tc>
      </w:tr>
      <w:tr w:rsidR="006A19A3" w:rsidRPr="006D1F50" w14:paraId="33A9950C" w14:textId="77777777" w:rsidTr="00287A52">
        <w:trPr>
          <w:trHeight w:val="365"/>
        </w:trPr>
        <w:tc>
          <w:tcPr>
            <w:tcW w:w="1266" w:type="dxa"/>
          </w:tcPr>
          <w:p w14:paraId="3F58DB74" w14:textId="77777777" w:rsidR="006A19A3" w:rsidRPr="006D1F50" w:rsidRDefault="006A19A3" w:rsidP="00287A52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Sim</w:t>
            </w:r>
          </w:p>
        </w:tc>
        <w:tc>
          <w:tcPr>
            <w:tcW w:w="5670" w:type="dxa"/>
          </w:tcPr>
          <w:p w14:paraId="4EE7CEE0" w14:textId="77777777" w:rsidR="006A19A3" w:rsidRPr="006D1F50" w:rsidRDefault="006A19A3" w:rsidP="00287A52">
            <w:pPr>
              <w:spacing w:line="276" w:lineRule="auto"/>
              <w:contextualSpacing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Translado das fitas de backup, para site remoto (quando contratado o serviço de backup)</w:t>
            </w:r>
          </w:p>
        </w:tc>
        <w:tc>
          <w:tcPr>
            <w:tcW w:w="1423" w:type="dxa"/>
          </w:tcPr>
          <w:p w14:paraId="2DF84A22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</w:t>
            </w:r>
          </w:p>
        </w:tc>
        <w:tc>
          <w:tcPr>
            <w:tcW w:w="1701" w:type="dxa"/>
          </w:tcPr>
          <w:p w14:paraId="2940BD44" w14:textId="77777777" w:rsidR="006A19A3" w:rsidRPr="006D1F50" w:rsidRDefault="006A19A3" w:rsidP="00287A52">
            <w:pPr>
              <w:spacing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</w:t>
            </w:r>
          </w:p>
        </w:tc>
      </w:tr>
    </w:tbl>
    <w:p w14:paraId="768001F4" w14:textId="77777777" w:rsidR="006A19A3" w:rsidRPr="006D1F50" w:rsidRDefault="006A19A3" w:rsidP="006A19A3">
      <w:pPr>
        <w:spacing w:line="276" w:lineRule="auto"/>
      </w:pPr>
    </w:p>
    <w:p w14:paraId="27D7E11B" w14:textId="437D0990" w:rsidR="006A19A3" w:rsidRPr="006D1F50" w:rsidRDefault="006A19A3" w:rsidP="006A19A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Nota: No quadro acima existem atividades que são opcionais para 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, ou seja, é permitido ao mesmo que escolha 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como prestadora do serviço ou um outro parceiro. Para essas atividades a coluna “Contratação </w:t>
      </w:r>
      <w:r w:rsidR="00781D44" w:rsidRPr="006D1F50">
        <w:rPr>
          <w:rFonts w:ascii="Calibri" w:eastAsiaTheme="minorHAnsi" w:hAnsi="Calibri"/>
          <w:sz w:val="22"/>
          <w:szCs w:val="22"/>
          <w:lang w:eastAsia="en-US"/>
        </w:rPr>
        <w:t>opcional” é preenchida com “Sim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”. Portanto, toma-se como premissa, essas atividades como escopo padrão, sendo de responsabilidade do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 sinalizar caso não queira que elas sejam de responsabilidade da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.  </w:t>
      </w:r>
    </w:p>
    <w:p w14:paraId="070D0CD1" w14:textId="3F2AAAFA" w:rsidR="007E2A29" w:rsidRPr="006D1F50" w:rsidRDefault="004B1149" w:rsidP="00F36CD2">
      <w:pPr>
        <w:pStyle w:val="Titulo1"/>
        <w:rPr>
          <w:noProof w:val="0"/>
        </w:rPr>
      </w:pPr>
      <w:bookmarkStart w:id="15" w:name="_Toc170311676"/>
      <w:r w:rsidRPr="006D1F50">
        <w:rPr>
          <w:noProof w:val="0"/>
        </w:rPr>
        <w:t>Requisição de Serviço</w:t>
      </w:r>
      <w:bookmarkEnd w:id="15"/>
    </w:p>
    <w:p w14:paraId="21781F9F" w14:textId="61342DFC" w:rsidR="004B1149" w:rsidRPr="006D1F50" w:rsidRDefault="008527F3" w:rsidP="00626E9F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>Uma requisição/</w:t>
      </w:r>
      <w:r w:rsidR="004B1149" w:rsidRPr="006D1F50">
        <w:rPr>
          <w:rFonts w:ascii="Calibri" w:eastAsiaTheme="minorHAnsi" w:hAnsi="Calibri"/>
          <w:sz w:val="22"/>
          <w:szCs w:val="22"/>
          <w:lang w:eastAsia="en-US"/>
        </w:rPr>
        <w:t>solicitação d</w:t>
      </w: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e serviço é um pedido do </w:t>
      </w:r>
      <w:r w:rsidRPr="006D1F50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4B1149" w:rsidRPr="006D1F50">
        <w:rPr>
          <w:rFonts w:ascii="Calibri" w:eastAsiaTheme="minorHAnsi" w:hAnsi="Calibri"/>
          <w:sz w:val="22"/>
          <w:szCs w:val="22"/>
          <w:lang w:eastAsia="en-US"/>
        </w:rPr>
        <w:t xml:space="preserve"> por informações ou recomendações, ou por uma alteração de um item de configuração (IC). Dispondo-se a oferecer um nível de serviço de excelência é listado </w:t>
      </w:r>
      <w:r w:rsidR="007C17BE" w:rsidRPr="006D1F50">
        <w:rPr>
          <w:rFonts w:ascii="Calibri" w:eastAsiaTheme="minorHAnsi" w:hAnsi="Calibri"/>
          <w:sz w:val="22"/>
          <w:szCs w:val="22"/>
          <w:lang w:eastAsia="en-US"/>
        </w:rPr>
        <w:t>abaixo</w:t>
      </w:r>
      <w:r w:rsidR="004B1149" w:rsidRPr="006D1F50">
        <w:rPr>
          <w:rFonts w:ascii="Calibri" w:eastAsiaTheme="minorHAnsi" w:hAnsi="Calibri"/>
          <w:sz w:val="22"/>
          <w:szCs w:val="22"/>
          <w:lang w:eastAsia="en-US"/>
        </w:rPr>
        <w:t xml:space="preserve"> as requisições permitidas para essa oferta. </w:t>
      </w:r>
    </w:p>
    <w:p w14:paraId="10DFE14E" w14:textId="28D3E1BC" w:rsidR="007C17BE" w:rsidRPr="006D1F50" w:rsidRDefault="00B61F01" w:rsidP="008860E5">
      <w:pPr>
        <w:spacing w:after="160"/>
        <w:rPr>
          <w:rStyle w:val="normaltextrun"/>
          <w:rFonts w:ascii="Calibri" w:eastAsiaTheme="minorHAnsi" w:hAnsi="Calibri"/>
          <w:sz w:val="22"/>
          <w:szCs w:val="22"/>
          <w:lang w:eastAsia="en-US"/>
        </w:rPr>
      </w:pPr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Para o serviço de </w:t>
      </w:r>
      <w:proofErr w:type="spellStart"/>
      <w:r w:rsidRPr="006D1F50">
        <w:rPr>
          <w:rFonts w:ascii="Calibri" w:eastAsiaTheme="minorHAnsi" w:hAnsi="Calibri"/>
          <w:sz w:val="22"/>
          <w:szCs w:val="22"/>
          <w:lang w:eastAsia="en-US"/>
        </w:rPr>
        <w:t>Colocation</w:t>
      </w:r>
      <w:proofErr w:type="spellEnd"/>
      <w:r w:rsidRPr="006D1F50">
        <w:rPr>
          <w:rFonts w:ascii="Calibri" w:eastAsiaTheme="minorHAnsi" w:hAnsi="Calibri"/>
          <w:sz w:val="22"/>
          <w:szCs w:val="22"/>
          <w:lang w:eastAsia="en-US"/>
        </w:rPr>
        <w:t xml:space="preserve">, o tempo de solução é especifico do serviço e corresponde conforme descrito na tabela abaixo, independentemente do TS contratado.  </w:t>
      </w:r>
    </w:p>
    <w:tbl>
      <w:tblPr>
        <w:tblStyle w:val="TabeladeGradeClara"/>
        <w:tblW w:w="10201" w:type="dxa"/>
        <w:tblLook w:val="04A0" w:firstRow="1" w:lastRow="0" w:firstColumn="1" w:lastColumn="0" w:noHBand="0" w:noVBand="1"/>
      </w:tblPr>
      <w:tblGrid>
        <w:gridCol w:w="5382"/>
        <w:gridCol w:w="1984"/>
        <w:gridCol w:w="2835"/>
      </w:tblGrid>
      <w:tr w:rsidR="0031554F" w:rsidRPr="006D1F50" w14:paraId="7F72F65F" w14:textId="77777777" w:rsidTr="0031554F">
        <w:trPr>
          <w:trHeight w:val="444"/>
        </w:trPr>
        <w:tc>
          <w:tcPr>
            <w:tcW w:w="5382" w:type="dxa"/>
            <w:shd w:val="clear" w:color="auto" w:fill="205DF5"/>
            <w:vAlign w:val="center"/>
          </w:tcPr>
          <w:p w14:paraId="6F697165" w14:textId="77777777" w:rsidR="0031554F" w:rsidRPr="006D1F50" w:rsidRDefault="0031554F" w:rsidP="0031554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Requisição</w:t>
            </w:r>
          </w:p>
        </w:tc>
        <w:tc>
          <w:tcPr>
            <w:tcW w:w="1984" w:type="dxa"/>
            <w:shd w:val="clear" w:color="auto" w:fill="205DF5"/>
            <w:vAlign w:val="center"/>
          </w:tcPr>
          <w:p w14:paraId="3B3027E1" w14:textId="3A426A8C" w:rsidR="0031554F" w:rsidRPr="006D1F50" w:rsidRDefault="006A2852" w:rsidP="0031554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Classificação</w:t>
            </w:r>
          </w:p>
        </w:tc>
        <w:tc>
          <w:tcPr>
            <w:tcW w:w="2835" w:type="dxa"/>
            <w:shd w:val="clear" w:color="auto" w:fill="205DF5"/>
            <w:vAlign w:val="center"/>
          </w:tcPr>
          <w:p w14:paraId="4176A3B4" w14:textId="77777777" w:rsidR="0031554F" w:rsidRPr="006D1F50" w:rsidRDefault="0031554F" w:rsidP="0031554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Tempo de Solução</w:t>
            </w:r>
            <w:r w:rsidRPr="006D1F50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br/>
            </w:r>
          </w:p>
        </w:tc>
      </w:tr>
      <w:tr w:rsidR="0031554F" w:rsidRPr="006D1F50" w14:paraId="7507BEEA" w14:textId="77777777" w:rsidTr="00E414E3">
        <w:trPr>
          <w:trHeight w:val="274"/>
        </w:trPr>
        <w:tc>
          <w:tcPr>
            <w:tcW w:w="5382" w:type="dxa"/>
          </w:tcPr>
          <w:p w14:paraId="78628D60" w14:textId="77777777" w:rsidR="0031554F" w:rsidRPr="006D1F50" w:rsidRDefault="0031554F" w:rsidP="0031554F">
            <w:pPr>
              <w:spacing w:line="276" w:lineRule="auto"/>
              <w:jc w:val="left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Instalar cabeamento físico entre racks e equipamentos</w:t>
            </w:r>
          </w:p>
        </w:tc>
        <w:tc>
          <w:tcPr>
            <w:tcW w:w="1984" w:type="dxa"/>
          </w:tcPr>
          <w:p w14:paraId="77D6873F" w14:textId="06FC4BB3" w:rsidR="0031554F" w:rsidRPr="006D1F50" w:rsidRDefault="003246BF" w:rsidP="0031554F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F</w:t>
            </w:r>
          </w:p>
        </w:tc>
        <w:tc>
          <w:tcPr>
            <w:tcW w:w="2835" w:type="dxa"/>
          </w:tcPr>
          <w:p w14:paraId="7C0F60F6" w14:textId="77777777" w:rsidR="0031554F" w:rsidRPr="006D1F50" w:rsidRDefault="0031554F" w:rsidP="0031554F">
            <w:pPr>
              <w:spacing w:line="276" w:lineRule="auto"/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Gestão de Mudança</w:t>
            </w:r>
          </w:p>
        </w:tc>
      </w:tr>
      <w:tr w:rsidR="0031554F" w:rsidRPr="006D1F50" w14:paraId="5D0DAFA1" w14:textId="77777777" w:rsidTr="0031554F">
        <w:trPr>
          <w:trHeight w:val="70"/>
        </w:trPr>
        <w:tc>
          <w:tcPr>
            <w:tcW w:w="5382" w:type="dxa"/>
          </w:tcPr>
          <w:p w14:paraId="45341975" w14:textId="77777777" w:rsidR="0031554F" w:rsidRPr="006D1F50" w:rsidRDefault="0031554F" w:rsidP="0031554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Alterar cabeamento físico entre racks e equipamentos</w:t>
            </w:r>
          </w:p>
        </w:tc>
        <w:tc>
          <w:tcPr>
            <w:tcW w:w="1984" w:type="dxa"/>
          </w:tcPr>
          <w:p w14:paraId="7AC1807B" w14:textId="65BCD716" w:rsidR="0031554F" w:rsidRPr="006D1F50" w:rsidRDefault="003246BF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F</w:t>
            </w:r>
          </w:p>
        </w:tc>
        <w:tc>
          <w:tcPr>
            <w:tcW w:w="2835" w:type="dxa"/>
          </w:tcPr>
          <w:p w14:paraId="6C6AECDC" w14:textId="74D25F60" w:rsidR="0031554F" w:rsidRPr="006D1F50" w:rsidRDefault="006A2852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Gestão de Mudança</w:t>
            </w:r>
          </w:p>
        </w:tc>
      </w:tr>
      <w:tr w:rsidR="003246BF" w:rsidRPr="006D1F50" w14:paraId="259CD2A1" w14:textId="77777777" w:rsidTr="0031554F">
        <w:trPr>
          <w:trHeight w:val="70"/>
        </w:trPr>
        <w:tc>
          <w:tcPr>
            <w:tcW w:w="5382" w:type="dxa"/>
          </w:tcPr>
          <w:p w14:paraId="71178921" w14:textId="77777777" w:rsidR="003246BF" w:rsidRPr="006D1F50" w:rsidRDefault="003246BF" w:rsidP="003246B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Remover cabeamento físico entre racks e equipamentos</w:t>
            </w:r>
          </w:p>
        </w:tc>
        <w:tc>
          <w:tcPr>
            <w:tcW w:w="1984" w:type="dxa"/>
          </w:tcPr>
          <w:p w14:paraId="2EF4A86E" w14:textId="519B9932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F417A4">
              <w:rPr>
                <w:rFonts w:ascii="Calibri" w:hAnsi="Calibri" w:cs="Calibri"/>
                <w:szCs w:val="20"/>
                <w:lang w:eastAsia="es-CL"/>
              </w:rPr>
              <w:t>F</w:t>
            </w:r>
          </w:p>
        </w:tc>
        <w:tc>
          <w:tcPr>
            <w:tcW w:w="2835" w:type="dxa"/>
          </w:tcPr>
          <w:p w14:paraId="7AEE5E19" w14:textId="77777777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Gestão de Mudança</w:t>
            </w:r>
          </w:p>
        </w:tc>
      </w:tr>
      <w:tr w:rsidR="003246BF" w:rsidRPr="006D1F50" w14:paraId="2F7303E6" w14:textId="77777777" w:rsidTr="00E414E3">
        <w:trPr>
          <w:trHeight w:val="118"/>
        </w:trPr>
        <w:tc>
          <w:tcPr>
            <w:tcW w:w="5382" w:type="dxa"/>
          </w:tcPr>
          <w:p w14:paraId="0C49338C" w14:textId="77777777" w:rsidR="003246BF" w:rsidRPr="006D1F50" w:rsidRDefault="003246BF" w:rsidP="003246B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Instalar fisicamente um equipamento</w:t>
            </w:r>
          </w:p>
        </w:tc>
        <w:tc>
          <w:tcPr>
            <w:tcW w:w="1984" w:type="dxa"/>
          </w:tcPr>
          <w:p w14:paraId="6F4B3927" w14:textId="10817276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F417A4">
              <w:rPr>
                <w:rFonts w:ascii="Calibri" w:hAnsi="Calibri" w:cs="Calibri"/>
                <w:szCs w:val="20"/>
                <w:lang w:eastAsia="es-CL"/>
              </w:rPr>
              <w:t>F</w:t>
            </w:r>
          </w:p>
        </w:tc>
        <w:tc>
          <w:tcPr>
            <w:tcW w:w="2835" w:type="dxa"/>
          </w:tcPr>
          <w:p w14:paraId="33DC8F52" w14:textId="77777777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Gestão de Mudança</w:t>
            </w:r>
          </w:p>
        </w:tc>
      </w:tr>
      <w:tr w:rsidR="003246BF" w:rsidRPr="006D1F50" w14:paraId="72C46E38" w14:textId="77777777" w:rsidTr="0031554F">
        <w:trPr>
          <w:trHeight w:val="70"/>
        </w:trPr>
        <w:tc>
          <w:tcPr>
            <w:tcW w:w="5382" w:type="dxa"/>
          </w:tcPr>
          <w:p w14:paraId="5E16CD72" w14:textId="77777777" w:rsidR="003246BF" w:rsidRPr="006D1F50" w:rsidRDefault="003246BF" w:rsidP="003246B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Remover fisicamente um equipamento</w:t>
            </w:r>
          </w:p>
        </w:tc>
        <w:tc>
          <w:tcPr>
            <w:tcW w:w="1984" w:type="dxa"/>
          </w:tcPr>
          <w:p w14:paraId="2BD4675B" w14:textId="0D763265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F417A4">
              <w:rPr>
                <w:rFonts w:ascii="Calibri" w:hAnsi="Calibri" w:cs="Calibri"/>
                <w:szCs w:val="20"/>
                <w:lang w:eastAsia="es-CL"/>
              </w:rPr>
              <w:t>F</w:t>
            </w:r>
          </w:p>
        </w:tc>
        <w:tc>
          <w:tcPr>
            <w:tcW w:w="2835" w:type="dxa"/>
          </w:tcPr>
          <w:p w14:paraId="0E8DD8D7" w14:textId="77777777" w:rsidR="003246BF" w:rsidRPr="006D1F50" w:rsidRDefault="003246BF" w:rsidP="003246B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szCs w:val="20"/>
                <w:lang w:eastAsia="es-CL"/>
              </w:rPr>
              <w:t>Gestão de Mudança</w:t>
            </w:r>
          </w:p>
        </w:tc>
      </w:tr>
      <w:tr w:rsidR="0031554F" w:rsidRPr="006D1F50" w14:paraId="454DD754" w14:textId="77777777" w:rsidTr="0031554F">
        <w:trPr>
          <w:trHeight w:val="409"/>
        </w:trPr>
        <w:tc>
          <w:tcPr>
            <w:tcW w:w="5382" w:type="dxa"/>
          </w:tcPr>
          <w:p w14:paraId="7193188C" w14:textId="77777777" w:rsidR="0031554F" w:rsidRPr="006D1F50" w:rsidRDefault="0031554F" w:rsidP="0031554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Acompanhamento de fornecedor/</w:t>
            </w:r>
            <w:r w:rsidRPr="006D1F50">
              <w:rPr>
                <w:rFonts w:ascii="Calibri" w:hAnsi="Calibri" w:cs="Calibri"/>
                <w:b/>
                <w:color w:val="000000" w:themeColor="text1"/>
                <w:szCs w:val="20"/>
                <w:lang w:eastAsia="es-CL"/>
              </w:rPr>
              <w:t>CLIENTE</w:t>
            </w: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 para atividade programada</w:t>
            </w:r>
          </w:p>
        </w:tc>
        <w:tc>
          <w:tcPr>
            <w:tcW w:w="1984" w:type="dxa"/>
          </w:tcPr>
          <w:p w14:paraId="3321B7EF" w14:textId="61453D98" w:rsidR="0031554F" w:rsidRPr="006D1F50" w:rsidRDefault="003246BF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B</w:t>
            </w:r>
          </w:p>
        </w:tc>
        <w:tc>
          <w:tcPr>
            <w:tcW w:w="2835" w:type="dxa"/>
            <w:tcBorders>
              <w:right w:val="single" w:sz="4" w:space="0" w:color="BFBFBF" w:themeColor="background1" w:themeShade="BF"/>
            </w:tcBorders>
          </w:tcPr>
          <w:p w14:paraId="2F9A1614" w14:textId="67AF057A" w:rsidR="0031554F" w:rsidRPr="006D1F50" w:rsidRDefault="006A2852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Conforme TS Contratado</w:t>
            </w:r>
          </w:p>
        </w:tc>
      </w:tr>
      <w:tr w:rsidR="0031554F" w:rsidRPr="006D1F50" w14:paraId="132F4EDA" w14:textId="77777777" w:rsidTr="00E414E3">
        <w:trPr>
          <w:trHeight w:val="107"/>
        </w:trPr>
        <w:tc>
          <w:tcPr>
            <w:tcW w:w="5382" w:type="dxa"/>
          </w:tcPr>
          <w:p w14:paraId="564A9817" w14:textId="398239E0" w:rsidR="0031554F" w:rsidRPr="006D1F50" w:rsidRDefault="0031554F" w:rsidP="0031554F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Acompanhamento do fornecedor/</w:t>
            </w:r>
            <w:r w:rsidRPr="006D1F50">
              <w:rPr>
                <w:rFonts w:ascii="Calibri" w:hAnsi="Calibri" w:cs="Calibri"/>
                <w:b/>
                <w:color w:val="000000" w:themeColor="text1"/>
                <w:szCs w:val="20"/>
                <w:lang w:eastAsia="es-CL"/>
              </w:rPr>
              <w:t>CLIENTE</w:t>
            </w: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 devido a incidente</w:t>
            </w:r>
            <w:r w:rsidR="00AB1414"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*</w:t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6B99DC0" w14:textId="7F43564B" w:rsidR="0031554F" w:rsidRPr="006D1F50" w:rsidRDefault="003246BF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A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577BD" w14:textId="77777777" w:rsidR="0031554F" w:rsidRPr="006D1F50" w:rsidRDefault="0031554F" w:rsidP="0031554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Conforme TS Contratado</w:t>
            </w:r>
          </w:p>
        </w:tc>
      </w:tr>
      <w:tr w:rsidR="006A2852" w:rsidRPr="006D1F50" w14:paraId="51541C0D" w14:textId="77777777" w:rsidTr="00E414E3">
        <w:trPr>
          <w:trHeight w:val="70"/>
        </w:trPr>
        <w:tc>
          <w:tcPr>
            <w:tcW w:w="5382" w:type="dxa"/>
          </w:tcPr>
          <w:p w14:paraId="32EE6E57" w14:textId="034D1E20" w:rsidR="006A2852" w:rsidRPr="006D1F50" w:rsidRDefault="006A2852" w:rsidP="006A2852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Gerar Relató</w:t>
            </w:r>
            <w:r w:rsidR="00E414E3"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rio de </w:t>
            </w:r>
            <w:proofErr w:type="spellStart"/>
            <w:r w:rsidR="00E414E3"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BayFace</w:t>
            </w:r>
            <w:proofErr w:type="spellEnd"/>
            <w:r w:rsidR="00E414E3"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 xml:space="preserve"> do </w:t>
            </w:r>
            <w:r w:rsidR="00E414E3" w:rsidRPr="006D1F50">
              <w:rPr>
                <w:rFonts w:ascii="Calibri" w:hAnsi="Calibri" w:cs="Calibri"/>
                <w:b/>
                <w:color w:val="000000" w:themeColor="text1"/>
                <w:szCs w:val="20"/>
                <w:lang w:eastAsia="es-CL"/>
              </w:rPr>
              <w:t>CLIENTE</w:t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00BE151" w14:textId="0ED67FD9" w:rsidR="006A2852" w:rsidRPr="006D1F50" w:rsidRDefault="003246BF" w:rsidP="006A285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C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9A02" w14:textId="434C5F35" w:rsidR="006A2852" w:rsidRPr="006D1F50" w:rsidRDefault="006A2852" w:rsidP="006A285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Conforme TS Contratado</w:t>
            </w:r>
          </w:p>
        </w:tc>
      </w:tr>
      <w:tr w:rsidR="006A2852" w:rsidRPr="006D1F50" w14:paraId="40DD1A2F" w14:textId="77777777" w:rsidTr="00E414E3">
        <w:trPr>
          <w:trHeight w:val="106"/>
        </w:trPr>
        <w:tc>
          <w:tcPr>
            <w:tcW w:w="5382" w:type="dxa"/>
          </w:tcPr>
          <w:p w14:paraId="225A5FDD" w14:textId="26B5C9C1" w:rsidR="006A2852" w:rsidRPr="006D1F50" w:rsidRDefault="006A2852" w:rsidP="006A2852">
            <w:pPr>
              <w:spacing w:line="276" w:lineRule="auto"/>
              <w:jc w:val="left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Teste de conectividade de cabeamento nos racks</w:t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01C74D6" w14:textId="44F6FEDF" w:rsidR="006A2852" w:rsidRPr="006D1F50" w:rsidRDefault="003246BF" w:rsidP="006A285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B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AD729" w14:textId="63ED5A87" w:rsidR="006A2852" w:rsidRPr="006D1F50" w:rsidRDefault="006A2852" w:rsidP="006A285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</w:pPr>
            <w:r w:rsidRPr="006D1F50">
              <w:rPr>
                <w:rFonts w:ascii="Calibri" w:hAnsi="Calibri" w:cs="Calibri"/>
                <w:color w:val="000000" w:themeColor="text1"/>
                <w:szCs w:val="20"/>
                <w:lang w:eastAsia="es-CL"/>
              </w:rPr>
              <w:t>Conforme TS Contratado</w:t>
            </w:r>
          </w:p>
        </w:tc>
      </w:tr>
    </w:tbl>
    <w:p w14:paraId="5F28B9F8" w14:textId="6C0351A9" w:rsidR="0031554F" w:rsidRPr="006D1F50" w:rsidRDefault="00781D44" w:rsidP="0077484A">
      <w:pPr>
        <w:spacing w:line="276" w:lineRule="auto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6D1F50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Nota: *</w:t>
      </w:r>
      <w:r w:rsidR="00AB1414" w:rsidRPr="006D1F50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Requisição será atendida em 24x7.</w:t>
      </w:r>
    </w:p>
    <w:p w14:paraId="477EC915" w14:textId="77777777" w:rsidR="00AB1414" w:rsidRPr="006D1F50" w:rsidRDefault="00AB1414" w:rsidP="0077484A">
      <w:pPr>
        <w:spacing w:line="276" w:lineRule="auto"/>
        <w:rPr>
          <w:rStyle w:val="normaltextrun"/>
          <w:color w:val="000000"/>
          <w:shd w:val="clear" w:color="auto" w:fill="FFFFFF"/>
        </w:rPr>
      </w:pPr>
    </w:p>
    <w:bookmarkEnd w:id="7"/>
    <w:p w14:paraId="788C9C71" w14:textId="77777777" w:rsidR="00CB4BC8" w:rsidRPr="006D1F50" w:rsidRDefault="00CB4BC8">
      <w:pPr>
        <w:jc w:val="left"/>
      </w:pPr>
      <w:r w:rsidRPr="006D1F50">
        <w:br w:type="page"/>
      </w:r>
    </w:p>
    <w:p w14:paraId="33DE3810" w14:textId="254C3B53" w:rsidR="00226EED" w:rsidRDefault="00CB4BC8" w:rsidP="00A04F16">
      <w:pPr>
        <w:spacing w:before="240" w:line="276" w:lineRule="auto"/>
      </w:pPr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491DD28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975F" w14:textId="77777777" w:rsidR="00CF4625" w:rsidRDefault="00CF4625" w:rsidP="001C6DE5">
      <w:r>
        <w:separator/>
      </w:r>
    </w:p>
  </w:endnote>
  <w:endnote w:type="continuationSeparator" w:id="0">
    <w:p w14:paraId="759BCCD3" w14:textId="77777777" w:rsidR="00CF4625" w:rsidRDefault="00CF4625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CF4625" w:rsidRDefault="00CF462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CF4625" w:rsidRDefault="00CF4625" w:rsidP="006A3034">
    <w:pPr>
      <w:pStyle w:val="Rodap"/>
      <w:ind w:right="360" w:firstLine="360"/>
    </w:pPr>
  </w:p>
  <w:p w14:paraId="2BFB6D3C" w14:textId="77777777" w:rsidR="00CF4625" w:rsidRDefault="00CF46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CF4625" w:rsidRDefault="00CF4625" w:rsidP="00911B32"/>
  <w:p w14:paraId="334A312E" w14:textId="03B4D6BC" w:rsidR="00CF4625" w:rsidRPr="0037697E" w:rsidRDefault="00CF4625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E05054">
      <w:rPr>
        <w:rFonts w:ascii="Roboto Medium" w:hAnsi="Roboto Medium"/>
        <w:noProof/>
        <w:color w:val="BFBFBF" w:themeColor="background1" w:themeShade="BF"/>
      </w:rPr>
      <w:t>2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2339B64B" w:rsidR="00CF4625" w:rsidRDefault="00CF4625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boto Light" w:hAnsi="Roboto Light"/>
        <w:color w:val="BFBFBF" w:themeColor="background1" w:themeShade="BF"/>
        <w:sz w:val="22"/>
      </w:rPr>
      <w:t>.</w:t>
    </w:r>
  </w:p>
  <w:p w14:paraId="46A040C7" w14:textId="77777777" w:rsidR="009E71FF" w:rsidRPr="009E71FF" w:rsidRDefault="009E71FF" w:rsidP="009E71FF">
    <w:pPr>
      <w:pStyle w:val="Rodap"/>
      <w:rPr>
        <w:rFonts w:asciiTheme="majorHAnsi" w:hAnsiTheme="majorHAnsi" w:cstheme="majorHAnsi"/>
        <w:sz w:val="16"/>
        <w:szCs w:val="16"/>
      </w:rPr>
    </w:pPr>
    <w:r w:rsidRPr="009E71FF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9E71FF">
      <w:rPr>
        <w:rFonts w:asciiTheme="majorHAnsi" w:hAnsiTheme="majorHAnsi" w:cstheme="majorHAnsi"/>
        <w:sz w:val="16"/>
        <w:szCs w:val="16"/>
      </w:rPr>
      <w:t>| Sua</w:t>
    </w:r>
    <w:proofErr w:type="gramEnd"/>
    <w:r w:rsidRPr="009E71FF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6DCDA71E" w:rsidR="00CF4625" w:rsidRPr="0037697E" w:rsidRDefault="00CF4625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CF4625" w:rsidRDefault="00CF462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79FD" w14:textId="77777777" w:rsidR="00CF4625" w:rsidRDefault="00CF4625" w:rsidP="001C6DE5">
      <w:r>
        <w:separator/>
      </w:r>
    </w:p>
  </w:footnote>
  <w:footnote w:type="continuationSeparator" w:id="0">
    <w:p w14:paraId="000D8536" w14:textId="77777777" w:rsidR="00CF4625" w:rsidRDefault="00CF4625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CF4625" w:rsidRDefault="00CF46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CF4625" w:rsidRDefault="00CF462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CF4625" w:rsidRDefault="00CF46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CF4625" w:rsidRDefault="00CF46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203"/>
    <w:multiLevelType w:val="hybridMultilevel"/>
    <w:tmpl w:val="B7804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6BA"/>
    <w:multiLevelType w:val="hybridMultilevel"/>
    <w:tmpl w:val="12267E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223466C1"/>
    <w:multiLevelType w:val="hybridMultilevel"/>
    <w:tmpl w:val="9D3A2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4CF9"/>
    <w:multiLevelType w:val="hybridMultilevel"/>
    <w:tmpl w:val="49D87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4ACC"/>
    <w:multiLevelType w:val="hybridMultilevel"/>
    <w:tmpl w:val="5CA6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36C0"/>
    <w:multiLevelType w:val="hybridMultilevel"/>
    <w:tmpl w:val="83840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D6F"/>
    <w:multiLevelType w:val="hybridMultilevel"/>
    <w:tmpl w:val="3AC40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5359"/>
    <w:multiLevelType w:val="hybridMultilevel"/>
    <w:tmpl w:val="890627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53122"/>
    <w:multiLevelType w:val="hybridMultilevel"/>
    <w:tmpl w:val="55948F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627D4"/>
    <w:multiLevelType w:val="hybridMultilevel"/>
    <w:tmpl w:val="AD7E5BCC"/>
    <w:lvl w:ilvl="0" w:tplc="3510F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96D8B"/>
    <w:multiLevelType w:val="hybridMultilevel"/>
    <w:tmpl w:val="5B100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A18"/>
    <w:multiLevelType w:val="multilevel"/>
    <w:tmpl w:val="3D4297EA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CA0CAE"/>
    <w:multiLevelType w:val="hybridMultilevel"/>
    <w:tmpl w:val="43B29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7"/>
  </w:num>
  <w:num w:numId="3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160AA"/>
    <w:rsid w:val="00016A70"/>
    <w:rsid w:val="000220F9"/>
    <w:rsid w:val="00033D5C"/>
    <w:rsid w:val="000379FE"/>
    <w:rsid w:val="00055B3A"/>
    <w:rsid w:val="000633D4"/>
    <w:rsid w:val="0006639D"/>
    <w:rsid w:val="000769A7"/>
    <w:rsid w:val="0007757E"/>
    <w:rsid w:val="000858BB"/>
    <w:rsid w:val="00087FDB"/>
    <w:rsid w:val="000964B0"/>
    <w:rsid w:val="00096B08"/>
    <w:rsid w:val="00097210"/>
    <w:rsid w:val="000A71F8"/>
    <w:rsid w:val="000B1B59"/>
    <w:rsid w:val="000C1763"/>
    <w:rsid w:val="000C748F"/>
    <w:rsid w:val="000D0A98"/>
    <w:rsid w:val="000D3E14"/>
    <w:rsid w:val="000D59B9"/>
    <w:rsid w:val="000D6E9E"/>
    <w:rsid w:val="000E0DBA"/>
    <w:rsid w:val="000F0740"/>
    <w:rsid w:val="000F12DD"/>
    <w:rsid w:val="000F3126"/>
    <w:rsid w:val="000F4014"/>
    <w:rsid w:val="000F46C4"/>
    <w:rsid w:val="001112A6"/>
    <w:rsid w:val="00112E5D"/>
    <w:rsid w:val="00116320"/>
    <w:rsid w:val="001262A9"/>
    <w:rsid w:val="00127827"/>
    <w:rsid w:val="001315E0"/>
    <w:rsid w:val="00133229"/>
    <w:rsid w:val="00135CD5"/>
    <w:rsid w:val="00142FFD"/>
    <w:rsid w:val="00143376"/>
    <w:rsid w:val="001752EA"/>
    <w:rsid w:val="00180271"/>
    <w:rsid w:val="00192242"/>
    <w:rsid w:val="001B4A53"/>
    <w:rsid w:val="001B4CB1"/>
    <w:rsid w:val="001B7901"/>
    <w:rsid w:val="001C6DE5"/>
    <w:rsid w:val="001D597D"/>
    <w:rsid w:val="001D6D28"/>
    <w:rsid w:val="001E2F3F"/>
    <w:rsid w:val="001E4F48"/>
    <w:rsid w:val="001F39F0"/>
    <w:rsid w:val="001F4D0A"/>
    <w:rsid w:val="00211063"/>
    <w:rsid w:val="00211F8B"/>
    <w:rsid w:val="00221818"/>
    <w:rsid w:val="00226EED"/>
    <w:rsid w:val="00230099"/>
    <w:rsid w:val="00236E53"/>
    <w:rsid w:val="00240B1B"/>
    <w:rsid w:val="00241E56"/>
    <w:rsid w:val="00243B36"/>
    <w:rsid w:val="00246E6B"/>
    <w:rsid w:val="00246FC9"/>
    <w:rsid w:val="0025564C"/>
    <w:rsid w:val="00272E14"/>
    <w:rsid w:val="00273576"/>
    <w:rsid w:val="00275B62"/>
    <w:rsid w:val="00275D44"/>
    <w:rsid w:val="00284523"/>
    <w:rsid w:val="002A01F7"/>
    <w:rsid w:val="002B0833"/>
    <w:rsid w:val="002B1416"/>
    <w:rsid w:val="002C1819"/>
    <w:rsid w:val="002C3E19"/>
    <w:rsid w:val="002D0F3D"/>
    <w:rsid w:val="002F1123"/>
    <w:rsid w:val="002F16F3"/>
    <w:rsid w:val="00302513"/>
    <w:rsid w:val="003033B5"/>
    <w:rsid w:val="00304439"/>
    <w:rsid w:val="00305DE3"/>
    <w:rsid w:val="0031330E"/>
    <w:rsid w:val="0031554F"/>
    <w:rsid w:val="00317728"/>
    <w:rsid w:val="003246BF"/>
    <w:rsid w:val="00326806"/>
    <w:rsid w:val="00336C76"/>
    <w:rsid w:val="00354B1C"/>
    <w:rsid w:val="00361159"/>
    <w:rsid w:val="00363C20"/>
    <w:rsid w:val="003751CA"/>
    <w:rsid w:val="0037697E"/>
    <w:rsid w:val="00383F88"/>
    <w:rsid w:val="003853BC"/>
    <w:rsid w:val="0039355C"/>
    <w:rsid w:val="003A2A09"/>
    <w:rsid w:val="003A5E65"/>
    <w:rsid w:val="003B48F7"/>
    <w:rsid w:val="003B688A"/>
    <w:rsid w:val="003B7CAE"/>
    <w:rsid w:val="003C0152"/>
    <w:rsid w:val="003C6BF0"/>
    <w:rsid w:val="003D6D6A"/>
    <w:rsid w:val="003F240D"/>
    <w:rsid w:val="003F74D9"/>
    <w:rsid w:val="00400686"/>
    <w:rsid w:val="0041127E"/>
    <w:rsid w:val="004200AB"/>
    <w:rsid w:val="0042190C"/>
    <w:rsid w:val="004349AA"/>
    <w:rsid w:val="004508D5"/>
    <w:rsid w:val="00451BBB"/>
    <w:rsid w:val="004574D4"/>
    <w:rsid w:val="0046281E"/>
    <w:rsid w:val="00473B5B"/>
    <w:rsid w:val="00473D26"/>
    <w:rsid w:val="00475750"/>
    <w:rsid w:val="00476B9D"/>
    <w:rsid w:val="004829FA"/>
    <w:rsid w:val="00496D6F"/>
    <w:rsid w:val="004B1149"/>
    <w:rsid w:val="004B1AC8"/>
    <w:rsid w:val="004C3B6A"/>
    <w:rsid w:val="004D015A"/>
    <w:rsid w:val="004E3BAD"/>
    <w:rsid w:val="004E55B6"/>
    <w:rsid w:val="004E55DE"/>
    <w:rsid w:val="005012E8"/>
    <w:rsid w:val="005119FB"/>
    <w:rsid w:val="00513AC7"/>
    <w:rsid w:val="005223BB"/>
    <w:rsid w:val="005227C0"/>
    <w:rsid w:val="00524AC9"/>
    <w:rsid w:val="00540D86"/>
    <w:rsid w:val="0054752D"/>
    <w:rsid w:val="00547B69"/>
    <w:rsid w:val="005514C8"/>
    <w:rsid w:val="00557240"/>
    <w:rsid w:val="0056072A"/>
    <w:rsid w:val="005662F5"/>
    <w:rsid w:val="005821F1"/>
    <w:rsid w:val="00597CBA"/>
    <w:rsid w:val="005A373C"/>
    <w:rsid w:val="005A6C76"/>
    <w:rsid w:val="005B0F29"/>
    <w:rsid w:val="005B15EC"/>
    <w:rsid w:val="005B1A7E"/>
    <w:rsid w:val="005C3DB7"/>
    <w:rsid w:val="005C619E"/>
    <w:rsid w:val="005D0123"/>
    <w:rsid w:val="005D241F"/>
    <w:rsid w:val="005D75A4"/>
    <w:rsid w:val="005E612E"/>
    <w:rsid w:val="005E6A0E"/>
    <w:rsid w:val="005F1C09"/>
    <w:rsid w:val="005F1CA1"/>
    <w:rsid w:val="005F3078"/>
    <w:rsid w:val="00602435"/>
    <w:rsid w:val="00610BB9"/>
    <w:rsid w:val="0061259B"/>
    <w:rsid w:val="006228E8"/>
    <w:rsid w:val="00622B25"/>
    <w:rsid w:val="006230BF"/>
    <w:rsid w:val="00626E9F"/>
    <w:rsid w:val="00627173"/>
    <w:rsid w:val="00633924"/>
    <w:rsid w:val="00645932"/>
    <w:rsid w:val="00692AD1"/>
    <w:rsid w:val="006972EB"/>
    <w:rsid w:val="006A19A3"/>
    <w:rsid w:val="006A2852"/>
    <w:rsid w:val="006A3034"/>
    <w:rsid w:val="006B5868"/>
    <w:rsid w:val="006C0602"/>
    <w:rsid w:val="006C0815"/>
    <w:rsid w:val="006C6821"/>
    <w:rsid w:val="006D0985"/>
    <w:rsid w:val="006D1F50"/>
    <w:rsid w:val="006D23A5"/>
    <w:rsid w:val="006D5D2D"/>
    <w:rsid w:val="006E3BF9"/>
    <w:rsid w:val="006E6143"/>
    <w:rsid w:val="006E7644"/>
    <w:rsid w:val="006E77E8"/>
    <w:rsid w:val="00701DA4"/>
    <w:rsid w:val="007050D3"/>
    <w:rsid w:val="00720EE7"/>
    <w:rsid w:val="007214D9"/>
    <w:rsid w:val="007424E5"/>
    <w:rsid w:val="007565A7"/>
    <w:rsid w:val="00771CAA"/>
    <w:rsid w:val="007744D8"/>
    <w:rsid w:val="0077484A"/>
    <w:rsid w:val="00781D44"/>
    <w:rsid w:val="007834DA"/>
    <w:rsid w:val="00783507"/>
    <w:rsid w:val="00783DB1"/>
    <w:rsid w:val="00787495"/>
    <w:rsid w:val="00796A31"/>
    <w:rsid w:val="007A0818"/>
    <w:rsid w:val="007A2B16"/>
    <w:rsid w:val="007A7D05"/>
    <w:rsid w:val="007B5CCF"/>
    <w:rsid w:val="007B7352"/>
    <w:rsid w:val="007C17BE"/>
    <w:rsid w:val="007D7C3C"/>
    <w:rsid w:val="007D7EFA"/>
    <w:rsid w:val="007E2A29"/>
    <w:rsid w:val="007F134C"/>
    <w:rsid w:val="007F1D6E"/>
    <w:rsid w:val="007F494A"/>
    <w:rsid w:val="008036BE"/>
    <w:rsid w:val="00812212"/>
    <w:rsid w:val="008141BE"/>
    <w:rsid w:val="00814CC3"/>
    <w:rsid w:val="00822110"/>
    <w:rsid w:val="008221D1"/>
    <w:rsid w:val="00835BF6"/>
    <w:rsid w:val="00842B54"/>
    <w:rsid w:val="008527F3"/>
    <w:rsid w:val="00860FFC"/>
    <w:rsid w:val="008714C1"/>
    <w:rsid w:val="008767ED"/>
    <w:rsid w:val="00882E6B"/>
    <w:rsid w:val="008860E5"/>
    <w:rsid w:val="00886D54"/>
    <w:rsid w:val="0089397A"/>
    <w:rsid w:val="00894E91"/>
    <w:rsid w:val="008974A7"/>
    <w:rsid w:val="008A17BB"/>
    <w:rsid w:val="008A5F10"/>
    <w:rsid w:val="008C6D36"/>
    <w:rsid w:val="008D3D9F"/>
    <w:rsid w:val="008D6525"/>
    <w:rsid w:val="008E0DB4"/>
    <w:rsid w:val="008E277B"/>
    <w:rsid w:val="008E3794"/>
    <w:rsid w:val="008E432C"/>
    <w:rsid w:val="008E7A91"/>
    <w:rsid w:val="0090156E"/>
    <w:rsid w:val="00906F52"/>
    <w:rsid w:val="0091128C"/>
    <w:rsid w:val="00911B32"/>
    <w:rsid w:val="00931B7D"/>
    <w:rsid w:val="00934AD4"/>
    <w:rsid w:val="00944194"/>
    <w:rsid w:val="009452A8"/>
    <w:rsid w:val="0095362C"/>
    <w:rsid w:val="0095572E"/>
    <w:rsid w:val="0095704C"/>
    <w:rsid w:val="00960E02"/>
    <w:rsid w:val="0097375E"/>
    <w:rsid w:val="009930F2"/>
    <w:rsid w:val="009A0DDF"/>
    <w:rsid w:val="009A52F2"/>
    <w:rsid w:val="009B7947"/>
    <w:rsid w:val="009C3F5E"/>
    <w:rsid w:val="009C7D17"/>
    <w:rsid w:val="009E71FF"/>
    <w:rsid w:val="009F63B7"/>
    <w:rsid w:val="009F6793"/>
    <w:rsid w:val="00A0353C"/>
    <w:rsid w:val="00A04F16"/>
    <w:rsid w:val="00A0520E"/>
    <w:rsid w:val="00A06B28"/>
    <w:rsid w:val="00A23227"/>
    <w:rsid w:val="00A23D3E"/>
    <w:rsid w:val="00A25CE4"/>
    <w:rsid w:val="00A27F7F"/>
    <w:rsid w:val="00A3343C"/>
    <w:rsid w:val="00A41842"/>
    <w:rsid w:val="00A463AC"/>
    <w:rsid w:val="00A465E5"/>
    <w:rsid w:val="00A546A9"/>
    <w:rsid w:val="00A549F9"/>
    <w:rsid w:val="00A56380"/>
    <w:rsid w:val="00A607DD"/>
    <w:rsid w:val="00A62606"/>
    <w:rsid w:val="00A82910"/>
    <w:rsid w:val="00A86158"/>
    <w:rsid w:val="00A861C5"/>
    <w:rsid w:val="00A92F5C"/>
    <w:rsid w:val="00AB0F99"/>
    <w:rsid w:val="00AB1414"/>
    <w:rsid w:val="00AB2B29"/>
    <w:rsid w:val="00AB2CB6"/>
    <w:rsid w:val="00AD0FF7"/>
    <w:rsid w:val="00AD4968"/>
    <w:rsid w:val="00AD5E76"/>
    <w:rsid w:val="00AE2B4B"/>
    <w:rsid w:val="00AE4D28"/>
    <w:rsid w:val="00AF2AC3"/>
    <w:rsid w:val="00B01CF5"/>
    <w:rsid w:val="00B0232F"/>
    <w:rsid w:val="00B03935"/>
    <w:rsid w:val="00B03FC8"/>
    <w:rsid w:val="00B13CA7"/>
    <w:rsid w:val="00B2006E"/>
    <w:rsid w:val="00B20BF4"/>
    <w:rsid w:val="00B57601"/>
    <w:rsid w:val="00B61F01"/>
    <w:rsid w:val="00B6690C"/>
    <w:rsid w:val="00B70B23"/>
    <w:rsid w:val="00B718D6"/>
    <w:rsid w:val="00B735BC"/>
    <w:rsid w:val="00B81C5B"/>
    <w:rsid w:val="00B92F83"/>
    <w:rsid w:val="00B97A65"/>
    <w:rsid w:val="00BB19D9"/>
    <w:rsid w:val="00BB5C28"/>
    <w:rsid w:val="00BB7B63"/>
    <w:rsid w:val="00BC026B"/>
    <w:rsid w:val="00BC1064"/>
    <w:rsid w:val="00BC671A"/>
    <w:rsid w:val="00BC6FD7"/>
    <w:rsid w:val="00BD470E"/>
    <w:rsid w:val="00BD5BD9"/>
    <w:rsid w:val="00BE3C02"/>
    <w:rsid w:val="00BF5AE5"/>
    <w:rsid w:val="00BF6434"/>
    <w:rsid w:val="00C0096E"/>
    <w:rsid w:val="00C03E69"/>
    <w:rsid w:val="00C04C9D"/>
    <w:rsid w:val="00C07711"/>
    <w:rsid w:val="00C10E52"/>
    <w:rsid w:val="00C15982"/>
    <w:rsid w:val="00C372BF"/>
    <w:rsid w:val="00C42A91"/>
    <w:rsid w:val="00C45C20"/>
    <w:rsid w:val="00C54F1B"/>
    <w:rsid w:val="00C5579A"/>
    <w:rsid w:val="00C5667A"/>
    <w:rsid w:val="00C60E56"/>
    <w:rsid w:val="00C634A1"/>
    <w:rsid w:val="00C63A82"/>
    <w:rsid w:val="00C70DAC"/>
    <w:rsid w:val="00C7527B"/>
    <w:rsid w:val="00C7655D"/>
    <w:rsid w:val="00C83445"/>
    <w:rsid w:val="00C9037F"/>
    <w:rsid w:val="00C90717"/>
    <w:rsid w:val="00C90C2E"/>
    <w:rsid w:val="00C9297A"/>
    <w:rsid w:val="00C975B3"/>
    <w:rsid w:val="00C97E20"/>
    <w:rsid w:val="00CA59E2"/>
    <w:rsid w:val="00CB1F17"/>
    <w:rsid w:val="00CB4BC8"/>
    <w:rsid w:val="00CC251B"/>
    <w:rsid w:val="00CC29E5"/>
    <w:rsid w:val="00CC2F8D"/>
    <w:rsid w:val="00CC49C1"/>
    <w:rsid w:val="00CD0164"/>
    <w:rsid w:val="00CD72B0"/>
    <w:rsid w:val="00CE16FB"/>
    <w:rsid w:val="00CE4DFE"/>
    <w:rsid w:val="00CF1224"/>
    <w:rsid w:val="00CF4064"/>
    <w:rsid w:val="00CF4625"/>
    <w:rsid w:val="00D101D9"/>
    <w:rsid w:val="00D149F8"/>
    <w:rsid w:val="00D14C4E"/>
    <w:rsid w:val="00D1578C"/>
    <w:rsid w:val="00D30DDD"/>
    <w:rsid w:val="00D33F60"/>
    <w:rsid w:val="00D3434F"/>
    <w:rsid w:val="00D357BA"/>
    <w:rsid w:val="00D43A25"/>
    <w:rsid w:val="00D45A2A"/>
    <w:rsid w:val="00D54B59"/>
    <w:rsid w:val="00D60D64"/>
    <w:rsid w:val="00D62804"/>
    <w:rsid w:val="00D647CD"/>
    <w:rsid w:val="00D64AAA"/>
    <w:rsid w:val="00D65E63"/>
    <w:rsid w:val="00D712C9"/>
    <w:rsid w:val="00D7375F"/>
    <w:rsid w:val="00D77534"/>
    <w:rsid w:val="00D77CCA"/>
    <w:rsid w:val="00D81A75"/>
    <w:rsid w:val="00DA39A2"/>
    <w:rsid w:val="00DD31FC"/>
    <w:rsid w:val="00DD5E7C"/>
    <w:rsid w:val="00DF441C"/>
    <w:rsid w:val="00DF5B42"/>
    <w:rsid w:val="00E05054"/>
    <w:rsid w:val="00E1204D"/>
    <w:rsid w:val="00E134FC"/>
    <w:rsid w:val="00E23B24"/>
    <w:rsid w:val="00E252F1"/>
    <w:rsid w:val="00E26725"/>
    <w:rsid w:val="00E414E3"/>
    <w:rsid w:val="00E472A0"/>
    <w:rsid w:val="00E56506"/>
    <w:rsid w:val="00E605F9"/>
    <w:rsid w:val="00E656DA"/>
    <w:rsid w:val="00E66147"/>
    <w:rsid w:val="00E66296"/>
    <w:rsid w:val="00E82F76"/>
    <w:rsid w:val="00E867D3"/>
    <w:rsid w:val="00E97CE2"/>
    <w:rsid w:val="00EA58A0"/>
    <w:rsid w:val="00EB0A6E"/>
    <w:rsid w:val="00EB35EB"/>
    <w:rsid w:val="00EC2058"/>
    <w:rsid w:val="00EC27C1"/>
    <w:rsid w:val="00EC557E"/>
    <w:rsid w:val="00ED29B2"/>
    <w:rsid w:val="00ED7FFE"/>
    <w:rsid w:val="00EE0ABF"/>
    <w:rsid w:val="00EE0DA1"/>
    <w:rsid w:val="00EF6D82"/>
    <w:rsid w:val="00EF70BB"/>
    <w:rsid w:val="00F1242D"/>
    <w:rsid w:val="00F134C3"/>
    <w:rsid w:val="00F235D6"/>
    <w:rsid w:val="00F260C0"/>
    <w:rsid w:val="00F36CD2"/>
    <w:rsid w:val="00F444D4"/>
    <w:rsid w:val="00F50B53"/>
    <w:rsid w:val="00F50CDF"/>
    <w:rsid w:val="00F50EBF"/>
    <w:rsid w:val="00F53C7A"/>
    <w:rsid w:val="00F61A8D"/>
    <w:rsid w:val="00F664B9"/>
    <w:rsid w:val="00F804C9"/>
    <w:rsid w:val="00F87A71"/>
    <w:rsid w:val="00F9182A"/>
    <w:rsid w:val="00F95859"/>
    <w:rsid w:val="00FA1A1B"/>
    <w:rsid w:val="00FA201D"/>
    <w:rsid w:val="00FA565C"/>
    <w:rsid w:val="00FA6783"/>
    <w:rsid w:val="00FD44F6"/>
    <w:rsid w:val="00FD64FA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211E873"/>
  <w14:defaultImageDpi w14:val="33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F36CD2"/>
    <w:pPr>
      <w:numPr>
        <w:numId w:val="1"/>
      </w:numPr>
      <w:spacing w:before="120" w:after="120"/>
      <w:ind w:right="709"/>
    </w:pPr>
    <w:rPr>
      <w:rFonts w:ascii="Calibri" w:hAnsi="Calibri" w:cs="Arial"/>
      <w:b/>
      <w:noProof/>
      <w:color w:val="205DF5"/>
      <w:sz w:val="28"/>
      <w:szCs w:val="20"/>
      <w:lang w:eastAsia="en-US"/>
    </w:rPr>
  </w:style>
  <w:style w:type="paragraph" w:customStyle="1" w:styleId="Titulo2">
    <w:name w:val="Titulo_2"/>
    <w:basedOn w:val="Normal"/>
    <w:next w:val="Normal"/>
    <w:autoRedefine/>
    <w:qFormat/>
    <w:rsid w:val="00275B62"/>
    <w:pPr>
      <w:spacing w:before="240" w:after="240" w:line="276" w:lineRule="auto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F36CD2"/>
    <w:rPr>
      <w:rFonts w:cs="Arial"/>
      <w:b/>
      <w:noProof/>
      <w:color w:val="205DF5"/>
      <w:sz w:val="28"/>
      <w:szCs w:val="20"/>
      <w:lang w:val="pt-BR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A465E5"/>
    <w:pPr>
      <w:tabs>
        <w:tab w:val="left" w:pos="720"/>
        <w:tab w:val="right" w:leader="dot" w:pos="10070"/>
      </w:tabs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99"/>
    <w:rsid w:val="006D5D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576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760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7601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76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7601"/>
    <w:rPr>
      <w:rFonts w:ascii="Arial" w:hAnsi="Arial"/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3853BC"/>
    <w:rPr>
      <w:rFonts w:ascii="Arial" w:hAnsi="Arial"/>
      <w:sz w:val="20"/>
      <w:lang w:val="pt-BR"/>
    </w:rPr>
  </w:style>
  <w:style w:type="character" w:customStyle="1" w:styleId="ui-provider">
    <w:name w:val="ui-provider"/>
    <w:basedOn w:val="Fontepargpadro"/>
    <w:rsid w:val="003A5E65"/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F50EBF"/>
    <w:rPr>
      <w:rFonts w:ascii="Arial" w:hAnsi="Arial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5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58402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16439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66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3525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30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9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40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72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457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8418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7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33430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5963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14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09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417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25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74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023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68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E97A603002742AE5D4A64B699B044" ma:contentTypeVersion="16" ma:contentTypeDescription="Crear nuevo documento." ma:contentTypeScope="" ma:versionID="d558c48a1d7812d778979f8665c5cb48">
  <xsd:schema xmlns:xsd="http://www.w3.org/2001/XMLSchema" xmlns:xs="http://www.w3.org/2001/XMLSchema" xmlns:p="http://schemas.microsoft.com/office/2006/metadata/properties" xmlns:ns3="1fe3f1d3-2a49-4fee-ac94-a2abb451efd7" xmlns:ns4="4aedfff0-2b94-4629-8428-aea082116dac" targetNamespace="http://schemas.microsoft.com/office/2006/metadata/properties" ma:root="true" ma:fieldsID="72e83bb4c930b9df77a208c718211c5b" ns3:_="" ns4:_="">
    <xsd:import namespace="1fe3f1d3-2a49-4fee-ac94-a2abb451efd7"/>
    <xsd:import namespace="4aedfff0-2b94-4629-8428-aea082116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f1d3-2a49-4fee-ac94-a2abb451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fff0-2b94-4629-8428-aea082116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e3f1d3-2a49-4fee-ac94-a2abb451ef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4F046-C72A-4FF6-9469-68B116320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f1d3-2a49-4fee-ac94-a2abb451efd7"/>
    <ds:schemaRef ds:uri="4aedfff0-2b94-4629-8428-aea082116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edfff0-2b94-4629-8428-aea082116dac"/>
    <ds:schemaRef ds:uri="1fe3f1d3-2a49-4fee-ac94-a2abb451efd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6CD4E7-FB09-4876-B806-2DF76241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8</cp:revision>
  <dcterms:created xsi:type="dcterms:W3CDTF">2023-10-27T13:12:00Z</dcterms:created>
  <dcterms:modified xsi:type="dcterms:W3CDTF">2024-06-26T19:27:00Z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0x01010040CE97A603002742AE5D4A64B699B044</vt:lpwstr>
  </property>
</Properties>
</file>