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00E83C3" w:rsidR="00246E6B" w:rsidRPr="00EC6500" w:rsidRDefault="00BE3C02" w:rsidP="0077484A">
      <w:pPr>
        <w:spacing w:line="276" w:lineRule="auto"/>
        <w:jc w:val="left"/>
      </w:pPr>
      <w:r w:rsidRPr="00EC6500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55926DE3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2395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239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F895A" w14:textId="00EC9C8E" w:rsidR="00651F6B" w:rsidRPr="00EE3CF7" w:rsidRDefault="00651F6B" w:rsidP="00651F6B">
                            <w:pPr>
                              <w:jc w:val="left"/>
                              <w:rPr>
                                <w:rFonts w:asciiTheme="majorHAnsi" w:eastAsiaTheme="majorEastAsia" w:hAnsiTheme="majorHAnsi" w:cstheme="majorHAns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</w:pPr>
                            <w:r w:rsidRPr="00EE3CF7">
                              <w:rPr>
                                <w:rFonts w:asciiTheme="majorHAnsi" w:eastAsiaTheme="majorEastAsia" w:hAnsiTheme="majorHAnsi" w:cstheme="majorHAns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DESCRITIVO BALANCEADOR </w:t>
                            </w:r>
                            <w:r w:rsidR="00EE3CF7" w:rsidRPr="00EE3CF7">
                              <w:rPr>
                                <w:rFonts w:asciiTheme="majorHAnsi" w:eastAsiaTheme="majorEastAsia" w:hAnsiTheme="majorHAnsi" w:cstheme="majorHAns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SONDA</w:t>
                            </w:r>
                          </w:p>
                          <w:p w14:paraId="25EE4DE7" w14:textId="3E893CD5" w:rsidR="000C1D20" w:rsidRPr="00EE3CF7" w:rsidRDefault="000C1D20" w:rsidP="00BE3C02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olor w:val="0066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97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" filled="f" stroked="f">
                <v:textbox style="mso-fit-shape-to-text:t">
                  <w:txbxContent>
                    <w:p w14:paraId="31EF895A" w14:textId="00EC9C8E" w:rsidR="00651F6B" w:rsidRPr="00EE3CF7" w:rsidRDefault="00651F6B" w:rsidP="00651F6B">
                      <w:pPr>
                        <w:jc w:val="left"/>
                        <w:rPr>
                          <w:rFonts w:asciiTheme="majorHAnsi" w:eastAsiaTheme="majorEastAsia" w:hAnsiTheme="majorHAnsi" w:cstheme="majorHAns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</w:pPr>
                      <w:r w:rsidRPr="00EE3CF7">
                        <w:rPr>
                          <w:rFonts w:asciiTheme="majorHAnsi" w:eastAsiaTheme="majorEastAsia" w:hAnsiTheme="majorHAnsi" w:cstheme="majorHAns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DESCRITIVO BALANCEADOR </w:t>
                      </w:r>
                      <w:r w:rsidR="00EE3CF7" w:rsidRPr="00EE3CF7">
                        <w:rPr>
                          <w:rFonts w:asciiTheme="majorHAnsi" w:eastAsiaTheme="majorEastAsia" w:hAnsiTheme="majorHAnsi" w:cstheme="majorHAns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>SONDA</w:t>
                      </w:r>
                    </w:p>
                    <w:p w14:paraId="25EE4DE7" w14:textId="3E893CD5" w:rsidR="000C1D20" w:rsidRPr="00EE3CF7" w:rsidRDefault="000C1D20" w:rsidP="00BE3C02">
                      <w:pPr>
                        <w:jc w:val="left"/>
                        <w:rPr>
                          <w:rFonts w:asciiTheme="majorHAnsi" w:hAnsiTheme="majorHAnsi" w:cstheme="majorHAnsi"/>
                          <w:color w:val="0066FF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 w:rsidRPr="00EC6500">
        <w:br w:type="page"/>
      </w: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pt-BR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asciiTheme="majorHAnsi" w:hAnsiTheme="majorHAnsi" w:cstheme="majorHAnsi"/>
          <w:b/>
          <w:bCs/>
          <w:sz w:val="20"/>
        </w:rPr>
      </w:sdtEndPr>
      <w:sdtContent>
        <w:p w14:paraId="6E3DCFA6" w14:textId="77777777" w:rsidR="004349AA" w:rsidRPr="00EC6500" w:rsidRDefault="004349AA" w:rsidP="0077484A">
          <w:pPr>
            <w:pStyle w:val="CabealhodoSumrio"/>
            <w:spacing w:line="276" w:lineRule="aut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EC6500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597B403F" w14:textId="000BD9EE" w:rsidR="00682F3B" w:rsidRDefault="004349A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EC6500">
            <w:rPr>
              <w:rFonts w:asciiTheme="majorHAnsi" w:hAnsiTheme="majorHAnsi" w:cstheme="majorHAnsi"/>
              <w:b w:val="0"/>
              <w:bCs w:val="0"/>
              <w:caps w:val="0"/>
            </w:rPr>
            <w:fldChar w:fldCharType="begin"/>
          </w:r>
          <w:r w:rsidRPr="00EC6500">
            <w:rPr>
              <w:rFonts w:asciiTheme="majorHAnsi" w:hAnsiTheme="majorHAnsi" w:cstheme="majorHAnsi"/>
              <w:b w:val="0"/>
              <w:bCs w:val="0"/>
              <w:caps w:val="0"/>
            </w:rPr>
            <w:instrText xml:space="preserve"> TOC \t "Titulo_1;1;Titulo_2;2;Titulo_3;3" </w:instrText>
          </w:r>
          <w:r w:rsidRPr="00EC6500">
            <w:rPr>
              <w:rFonts w:asciiTheme="majorHAnsi" w:hAnsiTheme="majorHAnsi" w:cstheme="majorHAnsi"/>
              <w:b w:val="0"/>
              <w:bCs w:val="0"/>
              <w:caps w:val="0"/>
            </w:rPr>
            <w:fldChar w:fldCharType="separate"/>
          </w:r>
          <w:r w:rsidR="00682F3B">
            <w:rPr>
              <w:noProof/>
            </w:rPr>
            <w:t>1.</w:t>
          </w:r>
          <w:r w:rsidR="00682F3B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682F3B">
            <w:rPr>
              <w:noProof/>
            </w:rPr>
            <w:t>Versão do Produto</w:t>
          </w:r>
          <w:r w:rsidR="00682F3B">
            <w:rPr>
              <w:noProof/>
            </w:rPr>
            <w:tab/>
          </w:r>
          <w:r w:rsidR="00682F3B">
            <w:rPr>
              <w:noProof/>
            </w:rPr>
            <w:fldChar w:fldCharType="begin"/>
          </w:r>
          <w:r w:rsidR="00682F3B">
            <w:rPr>
              <w:noProof/>
            </w:rPr>
            <w:instrText xml:space="preserve"> PAGEREF _Toc170311542 \h </w:instrText>
          </w:r>
          <w:r w:rsidR="00682F3B">
            <w:rPr>
              <w:noProof/>
            </w:rPr>
          </w:r>
          <w:r w:rsidR="00682F3B">
            <w:rPr>
              <w:noProof/>
            </w:rPr>
            <w:fldChar w:fldCharType="separate"/>
          </w:r>
          <w:r w:rsidR="00682F3B">
            <w:rPr>
              <w:noProof/>
            </w:rPr>
            <w:t>3</w:t>
          </w:r>
          <w:r w:rsidR="00682F3B">
            <w:rPr>
              <w:noProof/>
            </w:rPr>
            <w:fldChar w:fldCharType="end"/>
          </w:r>
        </w:p>
        <w:p w14:paraId="685CA1F4" w14:textId="649B2BDE" w:rsidR="00682F3B" w:rsidRDefault="00682F3B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6A6475">
            <w:rPr>
              <w:rFonts w:asciiTheme="majorHAnsi" w:hAnsiTheme="majorHAnsi" w:cstheme="majorHAnsi"/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6A6475">
            <w:rPr>
              <w:rFonts w:asciiTheme="majorHAnsi" w:hAnsiTheme="majorHAnsi" w:cstheme="majorHAnsi"/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4BDEB27" w14:textId="53FE9F4E" w:rsidR="00682F3B" w:rsidRDefault="00682F3B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6A6475">
            <w:rPr>
              <w:rFonts w:asciiTheme="majorHAnsi" w:hAnsiTheme="majorHAnsi" w:cstheme="majorHAnsi"/>
              <w:noProof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6A6475">
            <w:rPr>
              <w:rFonts w:asciiTheme="majorHAnsi" w:hAnsiTheme="majorHAnsi" w:cstheme="majorHAnsi"/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4F30505" w14:textId="577BEE76" w:rsidR="00682F3B" w:rsidRDefault="00682F3B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6A6475">
            <w:rPr>
              <w:rFonts w:asciiTheme="majorHAnsi" w:hAnsiTheme="majorHAnsi" w:cstheme="majorHAnsi"/>
              <w:noProof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6A6475">
            <w:rPr>
              <w:rFonts w:asciiTheme="majorHAnsi" w:hAnsiTheme="majorHAnsi" w:cstheme="majorHAnsi"/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A146017" w14:textId="39B61631" w:rsidR="00682F3B" w:rsidRDefault="00682F3B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6A6475">
            <w:rPr>
              <w:rFonts w:asciiTheme="majorHAnsi" w:hAnsiTheme="majorHAnsi" w:cstheme="majorHAnsi"/>
              <w:noProof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6A6475">
            <w:rPr>
              <w:rFonts w:asciiTheme="majorHAnsi" w:hAnsiTheme="majorHAnsi" w:cstheme="majorHAnsi"/>
              <w:noProof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AB732F0" w14:textId="24B1889D" w:rsidR="00682F3B" w:rsidRDefault="00682F3B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 w:rsidRPr="006A6475">
            <w:rPr>
              <w:rFonts w:asciiTheme="majorHAnsi" w:hAnsiTheme="majorHAnsi" w:cstheme="majorHAnsi"/>
              <w:noProof/>
            </w:rPr>
            <w:t>5.1.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 w:rsidRPr="006A6475">
            <w:rPr>
              <w:rFonts w:asciiTheme="majorHAnsi" w:hAnsiTheme="majorHAnsi" w:cstheme="majorHAnsi"/>
              <w:noProof/>
            </w:rPr>
            <w:t>Arquitetura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12A0033" w14:textId="43933F8B" w:rsidR="00682F3B" w:rsidRDefault="00682F3B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 w:rsidRPr="006A6475">
            <w:rPr>
              <w:rFonts w:asciiTheme="majorHAnsi" w:hAnsiTheme="majorHAnsi" w:cstheme="majorHAnsi"/>
              <w:noProof/>
            </w:rPr>
            <w:t>5.2.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 w:rsidRPr="006A6475">
            <w:rPr>
              <w:rFonts w:asciiTheme="majorHAnsi" w:hAnsiTheme="majorHAnsi" w:cstheme="majorHAnsi"/>
              <w:noProof/>
            </w:rPr>
            <w:t>Desempenho de Aplicativos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356644A" w14:textId="5287D854" w:rsidR="00682F3B" w:rsidRDefault="00682F3B">
          <w:pPr>
            <w:pStyle w:val="Sumrio3"/>
            <w:tabs>
              <w:tab w:val="left" w:pos="1200"/>
              <w:tab w:val="right" w:leader="dot" w:pos="1007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 w:rsidRPr="006A6475">
            <w:rPr>
              <w:rFonts w:cs="Calibri"/>
              <w:noProof/>
            </w:rPr>
            <w:t>5.2.1.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 w:rsidRPr="006A6475">
            <w:rPr>
              <w:rFonts w:asciiTheme="majorHAnsi" w:hAnsiTheme="majorHAnsi" w:cstheme="majorHAnsi"/>
              <w:noProof/>
            </w:rPr>
            <w:t>Balanceamento de Carga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4525AD4" w14:textId="46F40F63" w:rsidR="00682F3B" w:rsidRDefault="00682F3B">
          <w:pPr>
            <w:pStyle w:val="Sumrio3"/>
            <w:tabs>
              <w:tab w:val="left" w:pos="1200"/>
              <w:tab w:val="right" w:leader="dot" w:pos="1007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 w:rsidRPr="006A6475">
            <w:rPr>
              <w:rFonts w:cs="Calibri"/>
              <w:noProof/>
            </w:rPr>
            <w:t>5.2.2.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 w:rsidRPr="006A6475">
            <w:rPr>
              <w:rFonts w:asciiTheme="majorHAnsi" w:hAnsiTheme="majorHAnsi" w:cstheme="majorHAnsi"/>
              <w:noProof/>
            </w:rPr>
            <w:t>Métodos de Aceleração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_Toc170311550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67338BA" w14:textId="5EB1B7C6" w:rsidR="00682F3B" w:rsidRDefault="00682F3B">
          <w:pPr>
            <w:pStyle w:val="Sumrio3"/>
            <w:tabs>
              <w:tab w:val="left" w:pos="1200"/>
              <w:tab w:val="right" w:leader="dot" w:pos="1007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 w:rsidRPr="006A6475">
            <w:rPr>
              <w:rFonts w:cs="Calibri"/>
              <w:noProof/>
            </w:rPr>
            <w:t>5.2.3.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 w:rsidRPr="006A6475">
            <w:rPr>
              <w:rFonts w:asciiTheme="majorHAnsi" w:hAnsiTheme="majorHAnsi" w:cstheme="majorHAnsi"/>
              <w:noProof/>
            </w:rPr>
            <w:t>Application Delivery Partitions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_Toc170311551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D541CDF" w14:textId="76854148" w:rsidR="00682F3B" w:rsidRDefault="00682F3B">
          <w:pPr>
            <w:pStyle w:val="Sumrio3"/>
            <w:tabs>
              <w:tab w:val="left" w:pos="1200"/>
              <w:tab w:val="right" w:leader="dot" w:pos="1007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 w:rsidRPr="006A6475">
            <w:rPr>
              <w:rFonts w:cs="Calibri"/>
              <w:noProof/>
            </w:rPr>
            <w:t>5.2.4.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 w:rsidRPr="006A6475">
            <w:rPr>
              <w:rFonts w:asciiTheme="majorHAnsi" w:hAnsiTheme="majorHAnsi" w:cstheme="majorHAnsi"/>
              <w:noProof/>
            </w:rPr>
            <w:t>Baixa Latência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_Toc170311552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4EE48707" w14:textId="53EDAEAB" w:rsidR="00682F3B" w:rsidRDefault="00682F3B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6A6475">
            <w:rPr>
              <w:rFonts w:asciiTheme="majorHAnsi" w:hAnsiTheme="majorHAnsi" w:cstheme="majorHAnsi"/>
              <w:noProof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6A6475">
            <w:rPr>
              <w:rFonts w:asciiTheme="majorHAnsi" w:hAnsiTheme="majorHAnsi" w:cstheme="majorHAnsi"/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_Toc170311553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01D06AA" w14:textId="486D2EF2" w:rsidR="00682F3B" w:rsidRDefault="00682F3B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6A6475">
            <w:rPr>
              <w:rFonts w:asciiTheme="majorHAnsi" w:hAnsiTheme="majorHAnsi" w:cstheme="majorHAnsi"/>
              <w:noProof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6A6475">
            <w:rPr>
              <w:rFonts w:asciiTheme="majorHAnsi" w:hAnsiTheme="majorHAnsi" w:cstheme="majorHAnsi"/>
              <w:noProof/>
            </w:rPr>
            <w:t>Monitoramento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_Toc170311554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6495698B" w14:textId="31EC7AF8" w:rsidR="00682F3B" w:rsidRDefault="00682F3B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6A6475">
            <w:rPr>
              <w:rFonts w:asciiTheme="majorHAnsi" w:hAnsiTheme="majorHAnsi" w:cstheme="majorHAnsi"/>
              <w:noProof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6A6475">
            <w:rPr>
              <w:rFonts w:asciiTheme="majorHAnsi" w:hAnsiTheme="majorHAnsi" w:cstheme="majorHAnsi"/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_Toc170311555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52FEE5C4" w14:textId="0BEE0C4C" w:rsidR="00682F3B" w:rsidRDefault="00682F3B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 w:rsidRPr="006A6475">
            <w:rPr>
              <w:rFonts w:asciiTheme="majorHAnsi" w:hAnsiTheme="majorHAnsi" w:cstheme="majorHAnsi"/>
              <w:noProof/>
            </w:rPr>
            <w:t>8.1.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 w:rsidRPr="006A6475">
            <w:rPr>
              <w:rFonts w:asciiTheme="majorHAnsi" w:hAnsiTheme="majorHAnsi" w:cstheme="majorHAnsi"/>
              <w:noProof/>
            </w:rPr>
            <w:t>Endereçamento IP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_Toc170311556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7C17C1A" w14:textId="24FBECEF" w:rsidR="00682F3B" w:rsidRDefault="00682F3B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 w:rsidRPr="006A6475">
            <w:rPr>
              <w:rFonts w:asciiTheme="majorHAnsi" w:hAnsiTheme="majorHAnsi" w:cstheme="majorHAnsi"/>
              <w:noProof/>
            </w:rPr>
            <w:t>8.2.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 w:rsidRPr="006A6475">
            <w:rPr>
              <w:rFonts w:asciiTheme="majorHAnsi" w:hAnsiTheme="majorHAnsi" w:cstheme="majorHAnsi"/>
              <w:noProof/>
            </w:rPr>
            <w:t>Relatórios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_Toc170311557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74C2BA7F" w14:textId="7E7EA248" w:rsidR="00682F3B" w:rsidRDefault="00682F3B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6A6475">
            <w:rPr>
              <w:rFonts w:asciiTheme="majorHAnsi" w:hAnsiTheme="majorHAnsi" w:cstheme="majorHAnsi"/>
              <w:noProof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6A6475">
            <w:rPr>
              <w:rFonts w:asciiTheme="majorHAnsi" w:hAnsiTheme="majorHAnsi" w:cstheme="majorHAnsi"/>
              <w:noProof/>
            </w:rPr>
            <w:t>Matriz de Responsabilidade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6D799E28" w14:textId="0D26B72F" w:rsidR="00682F3B" w:rsidRDefault="00682F3B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6A6475">
            <w:rPr>
              <w:rFonts w:asciiTheme="majorHAnsi" w:hAnsiTheme="majorHAnsi" w:cstheme="majorHAnsi"/>
              <w:noProof/>
            </w:rPr>
            <w:t>10.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6A6475">
            <w:rPr>
              <w:rFonts w:asciiTheme="majorHAnsi" w:hAnsiTheme="majorHAnsi" w:cstheme="majorHAnsi"/>
              <w:noProof/>
            </w:rPr>
            <w:t>Requisição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_Toc170311559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6DB566D4" w14:textId="26CB42EE" w:rsidR="00682F3B" w:rsidRDefault="00682F3B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6A6475">
            <w:rPr>
              <w:rFonts w:asciiTheme="majorHAnsi" w:hAnsiTheme="majorHAnsi" w:cstheme="majorHAnsi"/>
              <w:noProof/>
            </w:rPr>
            <w:t>11.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6A6475">
            <w:rPr>
              <w:rFonts w:asciiTheme="majorHAnsi" w:hAnsiTheme="majorHAnsi" w:cstheme="majorHAnsi"/>
              <w:noProof/>
            </w:rPr>
            <w:t>Nível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_Toc170311560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3F66F386" w14:textId="551D20AC" w:rsidR="004349AA" w:rsidRPr="00EC6500" w:rsidRDefault="004349AA" w:rsidP="0077484A">
          <w:pPr>
            <w:spacing w:line="276" w:lineRule="auto"/>
            <w:rPr>
              <w:rFonts w:asciiTheme="majorHAnsi" w:hAnsiTheme="majorHAnsi" w:cstheme="majorHAnsi"/>
            </w:rPr>
          </w:pPr>
          <w:r w:rsidRPr="00EC6500">
            <w:rPr>
              <w:rFonts w:asciiTheme="majorHAnsi" w:hAnsiTheme="majorHAnsi" w:cstheme="majorHAnsi"/>
              <w:b/>
              <w:bCs/>
              <w:caps/>
              <w:szCs w:val="20"/>
            </w:rPr>
            <w:fldChar w:fldCharType="end"/>
          </w:r>
        </w:p>
      </w:sdtContent>
    </w:sdt>
    <w:p w14:paraId="6B993464" w14:textId="77777777" w:rsidR="004349AA" w:rsidRPr="00EC6500" w:rsidRDefault="004349AA" w:rsidP="0077484A">
      <w:pPr>
        <w:spacing w:line="276" w:lineRule="auto"/>
        <w:rPr>
          <w:rFonts w:asciiTheme="majorHAnsi" w:hAnsiTheme="majorHAnsi" w:cstheme="majorHAnsi"/>
          <w:color w:val="00A2DB"/>
          <w:sz w:val="52"/>
        </w:rPr>
      </w:pPr>
      <w:r w:rsidRPr="00EC6500">
        <w:rPr>
          <w:rFonts w:asciiTheme="majorHAnsi" w:hAnsiTheme="majorHAnsi" w:cstheme="majorHAnsi"/>
        </w:rPr>
        <w:br w:type="page"/>
      </w:r>
    </w:p>
    <w:p w14:paraId="1CEC5548" w14:textId="77777777" w:rsidR="00682F3B" w:rsidRPr="001E7E16" w:rsidRDefault="00682F3B" w:rsidP="00682F3B">
      <w:pPr>
        <w:pStyle w:val="Titulo1"/>
      </w:pPr>
      <w:bookmarkStart w:id="0" w:name="_Toc170309940"/>
      <w:bookmarkStart w:id="1" w:name="_Toc170311542"/>
      <w:r>
        <w:t>Versão do Produto</w:t>
      </w:r>
      <w:bookmarkEnd w:id="0"/>
      <w:bookmarkEnd w:id="1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682F3B" w:rsidRPr="00862F10" w14:paraId="5404DD93" w14:textId="77777777" w:rsidTr="009D64AD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31907F74" w14:textId="77777777" w:rsidR="00682F3B" w:rsidRPr="00862F10" w:rsidRDefault="00682F3B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0F7645E2" w14:textId="77777777" w:rsidR="00682F3B" w:rsidRDefault="00682F3B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4763A02E" w14:textId="77777777" w:rsidR="00682F3B" w:rsidRPr="00862F10" w:rsidRDefault="00682F3B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Data de Atualização</w:t>
            </w:r>
          </w:p>
        </w:tc>
      </w:tr>
      <w:tr w:rsidR="00682F3B" w:rsidRPr="00862F10" w14:paraId="27CDCB04" w14:textId="77777777" w:rsidTr="009D64AD">
        <w:trPr>
          <w:trHeight w:val="332"/>
          <w:jc w:val="center"/>
        </w:trPr>
        <w:tc>
          <w:tcPr>
            <w:tcW w:w="2962" w:type="dxa"/>
            <w:vAlign w:val="center"/>
          </w:tcPr>
          <w:p w14:paraId="59B53A93" w14:textId="77777777" w:rsidR="00682F3B" w:rsidRPr="00862F10" w:rsidRDefault="00682F3B" w:rsidP="009D64AD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18950201" w14:textId="77777777" w:rsidR="00682F3B" w:rsidRPr="00862F10" w:rsidRDefault="00682F3B" w:rsidP="009D64AD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277AA9B8" w14:textId="77777777" w:rsidR="00682F3B" w:rsidRPr="00862F10" w:rsidRDefault="00682F3B" w:rsidP="009D64AD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-</w:t>
            </w:r>
          </w:p>
        </w:tc>
      </w:tr>
    </w:tbl>
    <w:p w14:paraId="55493C22" w14:textId="4AA4B192" w:rsidR="00BE3C02" w:rsidRPr="00EC6500" w:rsidRDefault="00D62804" w:rsidP="00663745">
      <w:pPr>
        <w:pStyle w:val="Titulo1"/>
        <w:rPr>
          <w:rFonts w:asciiTheme="majorHAnsi" w:hAnsiTheme="majorHAnsi" w:cstheme="majorHAnsi"/>
        </w:rPr>
      </w:pPr>
      <w:bookmarkStart w:id="2" w:name="_Toc170311543"/>
      <w:r w:rsidRPr="00EC6500">
        <w:rPr>
          <w:rFonts w:asciiTheme="majorHAnsi" w:hAnsiTheme="majorHAnsi" w:cstheme="majorHAnsi"/>
        </w:rPr>
        <w:t>Descrição Resumida</w:t>
      </w:r>
      <w:bookmarkEnd w:id="2"/>
    </w:p>
    <w:p w14:paraId="5E8BE88F" w14:textId="2DF54CA0" w:rsidR="00D77CCA" w:rsidRPr="00EC6500" w:rsidRDefault="00732004" w:rsidP="006F4EF3">
      <w:p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Oferecendo uma solução</w:t>
      </w:r>
      <w:r w:rsidR="00F10D2E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completa, o Balanceador da </w:t>
      </w:r>
      <w:r w:rsidR="00F10D2E"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="00F10D2E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garant</w:t>
      </w:r>
      <w:r w:rsidR="000C1D20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e a disponibilidade do servidor</w:t>
      </w:r>
      <w:r w:rsidR="00F10D2E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e acelera o acesso a</w:t>
      </w:r>
      <w:r w:rsidR="00661126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o</w:t>
      </w:r>
      <w:r w:rsidR="00F10D2E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conteúdo. Ele suporta as implementações </w:t>
      </w:r>
      <w:r w:rsidR="00661126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baseadas </w:t>
      </w:r>
      <w:r w:rsidR="00F10D2E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em cloud híbrida e </w:t>
      </w:r>
      <w:r w:rsidR="006F4EF3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multi</w:t>
      </w:r>
      <w:r w:rsidR="00F10D2E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cloud, reduz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indo</w:t>
      </w:r>
      <w:r w:rsidR="00F10D2E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 complexidade e o custo para operações de TI, proporcionando melhores resultados ao negócio.</w:t>
      </w:r>
      <w:bookmarkStart w:id="3" w:name="_Toc99973652"/>
    </w:p>
    <w:p w14:paraId="39C9EBCC" w14:textId="1E605F06" w:rsidR="00D62804" w:rsidRPr="00EC6500" w:rsidRDefault="00C04071" w:rsidP="00663745">
      <w:pPr>
        <w:pStyle w:val="Titulo1"/>
        <w:rPr>
          <w:rFonts w:asciiTheme="majorHAnsi" w:hAnsiTheme="majorHAnsi" w:cstheme="majorHAnsi"/>
        </w:rPr>
      </w:pPr>
      <w:bookmarkStart w:id="4" w:name="_Toc170311544"/>
      <w:r w:rsidRPr="00EC6500">
        <w:rPr>
          <w:rFonts w:asciiTheme="majorHAnsi" w:hAnsiTheme="majorHAnsi" w:cstheme="majorHAnsi"/>
        </w:rPr>
        <w:t>Objetivo</w:t>
      </w:r>
      <w:bookmarkEnd w:id="4"/>
    </w:p>
    <w:p w14:paraId="34F940A0" w14:textId="70DDAAEB" w:rsidR="00D33F60" w:rsidRPr="00EC6500" w:rsidRDefault="00661126" w:rsidP="006F4EF3">
      <w:p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 Balanceador </w:t>
      </w:r>
      <w:r w:rsidR="00EE3CF7"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tem como objetivo garantir a al</w:t>
      </w:r>
      <w:r w:rsidR="000C1D20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ta disponibilidade e agilidade 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aos aplicativos e dados. Isso ajuda reduzir o tempo de inatividade, garante a continuidade dos negócios e cria soluções altamente disponíveis em data ce</w:t>
      </w:r>
      <w:r w:rsidR="000C1D20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nters globais e/ou em multi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clouds.</w:t>
      </w:r>
    </w:p>
    <w:p w14:paraId="6AE9D9E4" w14:textId="210D6AC5" w:rsidR="00C83445" w:rsidRPr="00EC6500" w:rsidRDefault="00C04071" w:rsidP="00663745">
      <w:pPr>
        <w:pStyle w:val="Titulo1"/>
        <w:rPr>
          <w:rFonts w:asciiTheme="majorHAnsi" w:hAnsiTheme="majorHAnsi" w:cstheme="majorHAnsi"/>
        </w:rPr>
      </w:pPr>
      <w:bookmarkStart w:id="5" w:name="_Toc170311545"/>
      <w:r w:rsidRPr="00EC6500">
        <w:rPr>
          <w:rFonts w:asciiTheme="majorHAnsi" w:hAnsiTheme="majorHAnsi" w:cstheme="majorHAnsi"/>
        </w:rPr>
        <w:t>Benefícios</w:t>
      </w:r>
      <w:bookmarkEnd w:id="5"/>
    </w:p>
    <w:p w14:paraId="79BEEAF7" w14:textId="547DD7D2" w:rsidR="008A6008" w:rsidRPr="00EC6500" w:rsidRDefault="008A6008" w:rsidP="006F4EF3">
      <w:p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 </w:t>
      </w:r>
      <w:r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SONDA 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entende que com essa oferta é entregue aos </w:t>
      </w:r>
      <w:r w:rsidR="00D664DE"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CLIENTES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os seguintes benefícios: </w:t>
      </w:r>
    </w:p>
    <w:p w14:paraId="2C490AA8" w14:textId="43A2B208" w:rsidR="008A6008" w:rsidRPr="00EC6500" w:rsidRDefault="00A23074" w:rsidP="006F4EF3">
      <w:pPr>
        <w:pStyle w:val="PargrafodaLista"/>
        <w:numPr>
          <w:ilvl w:val="0"/>
          <w:numId w:val="42"/>
        </w:num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Alta disponibilidade garantida através do balan</w:t>
      </w:r>
      <w:r w:rsidR="00D664DE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ceamento constante de workloads;</w:t>
      </w:r>
    </w:p>
    <w:p w14:paraId="675B0B36" w14:textId="3629C06D" w:rsidR="00A23074" w:rsidRPr="00EC6500" w:rsidRDefault="00820BE1" w:rsidP="006F4EF3">
      <w:pPr>
        <w:pStyle w:val="PargrafodaLista"/>
        <w:numPr>
          <w:ilvl w:val="0"/>
          <w:numId w:val="42"/>
        </w:num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Maior velocidade e estabilidade de conexão no conteúdo das soluções consumidas</w:t>
      </w:r>
      <w:r w:rsidR="00D664DE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;</w:t>
      </w:r>
    </w:p>
    <w:p w14:paraId="505C67C5" w14:textId="77777777" w:rsidR="00820BE1" w:rsidRPr="00EC6500" w:rsidRDefault="00820BE1" w:rsidP="006F4EF3">
      <w:pPr>
        <w:pStyle w:val="PargrafodaLista"/>
        <w:numPr>
          <w:ilvl w:val="0"/>
          <w:numId w:val="42"/>
        </w:num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Maior segurança com a criptografia de todos os dados trafegados.</w:t>
      </w:r>
    </w:p>
    <w:p w14:paraId="065D0499" w14:textId="490506C5" w:rsidR="00B73D09" w:rsidRPr="00EC6500" w:rsidRDefault="00B73D09" w:rsidP="00663745">
      <w:pPr>
        <w:pStyle w:val="Titulo1"/>
        <w:rPr>
          <w:rFonts w:asciiTheme="majorHAnsi" w:hAnsiTheme="majorHAnsi" w:cstheme="majorHAnsi"/>
        </w:rPr>
      </w:pPr>
      <w:bookmarkStart w:id="6" w:name="_Toc170311546"/>
      <w:r w:rsidRPr="00EC6500">
        <w:rPr>
          <w:rFonts w:asciiTheme="majorHAnsi" w:hAnsiTheme="majorHAnsi" w:cstheme="majorHAnsi"/>
        </w:rPr>
        <w:t>Escopo</w:t>
      </w:r>
      <w:r w:rsidR="00FD15EB" w:rsidRPr="00EC6500">
        <w:rPr>
          <w:rFonts w:asciiTheme="majorHAnsi" w:hAnsiTheme="majorHAnsi" w:cstheme="majorHAnsi"/>
        </w:rPr>
        <w:t xml:space="preserve"> de Atuação</w:t>
      </w:r>
      <w:bookmarkEnd w:id="6"/>
    </w:p>
    <w:p w14:paraId="02DAE88F" w14:textId="3A8DDAFF" w:rsidR="00B73D09" w:rsidRPr="00EC6500" w:rsidRDefault="00081CBD" w:rsidP="00B01577">
      <w:pPr>
        <w:pStyle w:val="Titulo2"/>
        <w:rPr>
          <w:rFonts w:asciiTheme="majorHAnsi" w:hAnsiTheme="majorHAnsi" w:cstheme="majorHAnsi"/>
        </w:rPr>
      </w:pPr>
      <w:bookmarkStart w:id="7" w:name="_Toc170311547"/>
      <w:r w:rsidRPr="00EC6500">
        <w:rPr>
          <w:rFonts w:asciiTheme="majorHAnsi" w:hAnsiTheme="majorHAnsi" w:cstheme="majorHAnsi"/>
        </w:rPr>
        <w:t>Arquitetura</w:t>
      </w:r>
      <w:bookmarkEnd w:id="7"/>
    </w:p>
    <w:p w14:paraId="6F174C5D" w14:textId="78E73F89" w:rsidR="00081CBD" w:rsidRPr="00EC6500" w:rsidRDefault="006C388F" w:rsidP="00081CBD">
      <w:pPr>
        <w:rPr>
          <w:rFonts w:asciiTheme="majorHAnsi" w:hAnsiTheme="majorHAnsi" w:cstheme="majorHAnsi"/>
        </w:rPr>
      </w:pPr>
      <w:r w:rsidRPr="00EC6500">
        <w:rPr>
          <w:rFonts w:asciiTheme="majorHAnsi" w:hAnsiTheme="majorHAnsi" w:cstheme="majorHAnsi"/>
          <w:noProof/>
          <w:lang w:eastAsia="pt-BR"/>
        </w:rPr>
        <w:drawing>
          <wp:inline distT="0" distB="0" distL="0" distR="0" wp14:anchorId="5A7D63A1" wp14:editId="53C441F5">
            <wp:extent cx="5857875" cy="4112135"/>
            <wp:effectExtent l="0" t="0" r="0" b="317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5101" cy="411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5C39D" w14:textId="2680D0CB" w:rsidR="003B2567" w:rsidRPr="00EC6500" w:rsidRDefault="003B2567" w:rsidP="00081CBD">
      <w:pPr>
        <w:rPr>
          <w:rFonts w:asciiTheme="majorHAnsi" w:hAnsiTheme="majorHAnsi" w:cstheme="majorHAnsi"/>
        </w:rPr>
      </w:pPr>
    </w:p>
    <w:p w14:paraId="25A73D0E" w14:textId="739F6C65" w:rsidR="00B73D09" w:rsidRPr="00EC6500" w:rsidRDefault="00081CBD" w:rsidP="00B01577">
      <w:pPr>
        <w:pStyle w:val="Titulo2"/>
        <w:rPr>
          <w:rFonts w:asciiTheme="majorHAnsi" w:hAnsiTheme="majorHAnsi" w:cstheme="majorHAnsi"/>
        </w:rPr>
      </w:pPr>
      <w:bookmarkStart w:id="8" w:name="_Toc170311548"/>
      <w:r w:rsidRPr="00EC6500">
        <w:rPr>
          <w:rFonts w:asciiTheme="majorHAnsi" w:hAnsiTheme="majorHAnsi" w:cstheme="majorHAnsi"/>
        </w:rPr>
        <w:t>Desempenho de Aplicativos</w:t>
      </w:r>
      <w:bookmarkEnd w:id="8"/>
    </w:p>
    <w:p w14:paraId="24014F81" w14:textId="2B9E8BDE" w:rsidR="00B73D09" w:rsidRPr="00EC6500" w:rsidRDefault="00934A10" w:rsidP="00081CBD">
      <w:pPr>
        <w:pStyle w:val="Titulo3"/>
        <w:rPr>
          <w:rFonts w:asciiTheme="majorHAnsi" w:hAnsiTheme="majorHAnsi" w:cstheme="majorHAnsi"/>
          <w:szCs w:val="28"/>
        </w:rPr>
      </w:pPr>
      <w:bookmarkStart w:id="9" w:name="_Toc170311549"/>
      <w:r w:rsidRPr="00EC6500">
        <w:rPr>
          <w:rFonts w:asciiTheme="majorHAnsi" w:hAnsiTheme="majorHAnsi" w:cstheme="majorHAnsi"/>
          <w:szCs w:val="28"/>
        </w:rPr>
        <w:t>Balanceamento de Carga</w:t>
      </w:r>
      <w:bookmarkEnd w:id="9"/>
    </w:p>
    <w:p w14:paraId="59DD4296" w14:textId="7EF79876" w:rsidR="00212314" w:rsidRPr="00EC6500" w:rsidRDefault="007831DA" w:rsidP="00D664DE">
      <w:p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 </w:t>
      </w:r>
      <w:r w:rsidR="00934A10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Balanceador </w:t>
      </w:r>
      <w:r w:rsidR="00EE3CF7"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="0021231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é um proxy completo, </w:t>
      </w:r>
      <w:r w:rsidR="00197948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que 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realiza o </w:t>
      </w:r>
      <w:r w:rsidR="0021231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balanceamento de carga e 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a troca de conteúdo com aplicações</w:t>
      </w:r>
      <w:r w:rsidR="00D664DE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. Com </w:t>
      </w:r>
      <w:r w:rsidR="0021231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scripts aFleX®, </w:t>
      </w:r>
      <w:r w:rsidR="0073200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permite </w:t>
      </w:r>
      <w:r w:rsidR="00197948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customizar</w:t>
      </w:r>
      <w:r w:rsidR="0073200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197948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suas políticas de </w:t>
      </w:r>
      <w:r w:rsidR="0021231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balanceamento de carga</w:t>
      </w:r>
      <w:r w:rsidR="00EC6500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. O</w:t>
      </w:r>
      <w:r w:rsidR="0021231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934A10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Balanceador </w:t>
      </w:r>
      <w:r w:rsidR="00EE3CF7"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="0021231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permite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21231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visibilidade da camada de aplicação para otimizar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o caminho das</w:t>
      </w:r>
      <w:r w:rsidR="0021231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solicitações de entrada.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Verificações de integridade </w:t>
      </w:r>
      <w:r w:rsidR="0021231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personalizáveis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21231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garant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em que </w:t>
      </w:r>
      <w:r w:rsidR="0021231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apenas servidores totalmente funcionais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21231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são usados para atender às necessidades do </w:t>
      </w:r>
      <w:r w:rsidR="00D664DE"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</w:t>
      </w:r>
      <w:r w:rsidR="0021231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. 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 cada solicitação realizada o </w:t>
      </w:r>
      <w:r w:rsidR="0021231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servidor 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com maior capacidade de resposta</w:t>
      </w:r>
      <w:r w:rsidR="0021231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é selecionado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para a </w:t>
      </w:r>
      <w:r w:rsidR="00934A10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tarefa.</w:t>
      </w:r>
    </w:p>
    <w:p w14:paraId="34AB60E9" w14:textId="15F95C4E" w:rsidR="00B73D09" w:rsidRPr="00EC6500" w:rsidRDefault="00081CBD" w:rsidP="00081CBD">
      <w:pPr>
        <w:pStyle w:val="Titulo3"/>
        <w:rPr>
          <w:rFonts w:asciiTheme="majorHAnsi" w:hAnsiTheme="majorHAnsi" w:cstheme="majorHAnsi"/>
          <w:szCs w:val="28"/>
        </w:rPr>
      </w:pPr>
      <w:bookmarkStart w:id="10" w:name="_Toc170311550"/>
      <w:r w:rsidRPr="00EC6500">
        <w:rPr>
          <w:rFonts w:asciiTheme="majorHAnsi" w:hAnsiTheme="majorHAnsi" w:cstheme="majorHAnsi"/>
          <w:szCs w:val="28"/>
        </w:rPr>
        <w:t>Métodos de Aceleração</w:t>
      </w:r>
      <w:bookmarkEnd w:id="10"/>
    </w:p>
    <w:p w14:paraId="5CD0104D" w14:textId="303D1599" w:rsidR="005458BC" w:rsidRPr="00EC6500" w:rsidRDefault="005458BC" w:rsidP="00D664DE">
      <w:p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 solução utiliza diversas técnicas para superar obstáculos inerentes à distância, latência, protocolos de internet ineficientes e limitações de design de aplicativos. Métodos de aceleração, incluindo </w:t>
      </w:r>
      <w:r w:rsidR="00F45919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multiplicação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de conex</w:t>
      </w:r>
      <w:r w:rsidR="00F45919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ões TCP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, cache de RAM, </w:t>
      </w:r>
      <w:r w:rsidR="00F45919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co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mpressão GZIP e descarregamento SSL, agiliza</w:t>
      </w:r>
      <w:r w:rsidR="00F45919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m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 transferência de conteúdo. A solução suporta padrões de otimização TCP como reconhecimento</w:t>
      </w:r>
      <w:r w:rsidR="00D664DE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seletivo, manutenção do </w:t>
      </w:r>
      <w:r w:rsidR="00D664DE"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e dimensionamento de janela, para entrega mais rápida</w:t>
      </w:r>
      <w:r w:rsidR="00F45919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de conteúdo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14:paraId="07263A4F" w14:textId="54E661BE" w:rsidR="00FE61F7" w:rsidRPr="00EC6500" w:rsidRDefault="00FE61F7" w:rsidP="00FE61F7">
      <w:pPr>
        <w:pStyle w:val="Titulo3"/>
        <w:rPr>
          <w:rFonts w:asciiTheme="majorHAnsi" w:hAnsiTheme="majorHAnsi" w:cstheme="majorHAnsi"/>
          <w:szCs w:val="28"/>
        </w:rPr>
      </w:pPr>
      <w:bookmarkStart w:id="11" w:name="_Toc170311551"/>
      <w:r w:rsidRPr="00EC6500">
        <w:rPr>
          <w:rFonts w:asciiTheme="majorHAnsi" w:hAnsiTheme="majorHAnsi" w:cstheme="majorHAnsi"/>
          <w:szCs w:val="28"/>
        </w:rPr>
        <w:t>Application Delivery Partitions</w:t>
      </w:r>
      <w:bookmarkEnd w:id="11"/>
    </w:p>
    <w:p w14:paraId="55B68186" w14:textId="280D21C9" w:rsidR="00FE61F7" w:rsidRPr="00EC6500" w:rsidRDefault="00212314" w:rsidP="00D664DE">
      <w:p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Fornece</w:t>
      </w:r>
      <w:r w:rsidR="00FE61F7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suporte para ambientes 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multi-tenant </w:t>
      </w:r>
      <w:r w:rsidR="00FE61F7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com 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o Application Delivery Partitions</w:t>
      </w:r>
      <w:r w:rsidR="00FE61F7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(ADP). Eles permitem a configuração de par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tições em um único </w:t>
      </w:r>
      <w:r w:rsidR="00F45919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dispositivo do Balanceador </w:t>
      </w:r>
      <w:r w:rsidR="00EE3CF7"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="00FE61F7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, que habilita 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três camadas de</w:t>
      </w:r>
      <w:r w:rsidR="00FE61F7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virtualização. Ca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da partição pode ser configurada</w:t>
      </w:r>
      <w:r w:rsidR="00FE61F7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para um conjunto exclusivo de políticas e oferece isolamento de recursos para a maioria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dos</w:t>
      </w:r>
      <w:r w:rsidR="00FE61F7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casos de uso orientados a aplicativos.</w:t>
      </w:r>
    </w:p>
    <w:p w14:paraId="60342624" w14:textId="580786B1" w:rsidR="00F45919" w:rsidRPr="00EC6500" w:rsidRDefault="00F45919" w:rsidP="00D664DE">
      <w:pPr>
        <w:pStyle w:val="Titulo3"/>
        <w:rPr>
          <w:rFonts w:asciiTheme="majorHAnsi" w:hAnsiTheme="majorHAnsi" w:cstheme="majorHAnsi"/>
          <w:szCs w:val="28"/>
        </w:rPr>
      </w:pPr>
      <w:bookmarkStart w:id="12" w:name="_Toc170311552"/>
      <w:r w:rsidRPr="00EC6500">
        <w:rPr>
          <w:rFonts w:asciiTheme="majorHAnsi" w:hAnsiTheme="majorHAnsi" w:cstheme="majorHAnsi"/>
          <w:szCs w:val="28"/>
        </w:rPr>
        <w:t>Baixa Latência</w:t>
      </w:r>
      <w:bookmarkEnd w:id="12"/>
    </w:p>
    <w:p w14:paraId="009B643F" w14:textId="6ED9BD5F" w:rsidR="00BA4730" w:rsidRPr="00EC6500" w:rsidRDefault="00F45919" w:rsidP="00D664DE">
      <w:p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O Balanceador</w:t>
      </w:r>
      <w:r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 </w:t>
      </w:r>
      <w:r w:rsidR="00EE3CF7"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="00EE3CF7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também oferece soluções para aplicações que necessitam de conexões de baixa latência</w:t>
      </w:r>
      <w:r w:rsidR="00467121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, como aplicações financeiras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. Com </w:t>
      </w:r>
      <w:r w:rsidR="00467121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hardware de latência ultrabaixa e software personalizado, 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estes aparelhos oferecem </w:t>
      </w:r>
      <w:r w:rsidR="00467121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conexões com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tempos </w:t>
      </w:r>
      <w:r w:rsidR="00467121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próximos 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de </w:t>
      </w:r>
      <w:r w:rsidR="00467121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uma execução instantânea,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e</w:t>
      </w:r>
      <w:r w:rsidR="00467121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les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fornece</w:t>
      </w:r>
      <w:r w:rsidR="00467121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m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políticas granulares para </w:t>
      </w:r>
      <w:r w:rsidR="00467121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 eficiente 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encaminhamento de pacotes, enquanto</w:t>
      </w:r>
      <w:r w:rsidR="00467121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também consolidam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múltiplas funções</w:t>
      </w:r>
      <w:r w:rsidR="00467121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redes</w:t>
      </w:r>
      <w:r w:rsidR="00502070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, assim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reduzindo o</w:t>
      </w:r>
      <w:r w:rsidR="00467121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s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502070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hops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14:paraId="7F4A176C" w14:textId="3A33650A" w:rsidR="00F87A71" w:rsidRPr="00EC6500" w:rsidRDefault="00BA4730" w:rsidP="00663745">
      <w:pPr>
        <w:pStyle w:val="Titulo1"/>
        <w:rPr>
          <w:rFonts w:asciiTheme="majorHAnsi" w:hAnsiTheme="majorHAnsi" w:cstheme="majorHAnsi"/>
        </w:rPr>
      </w:pPr>
      <w:bookmarkStart w:id="13" w:name="_Toc170311553"/>
      <w:r w:rsidRPr="00EC6500">
        <w:rPr>
          <w:rFonts w:asciiTheme="majorHAnsi" w:hAnsiTheme="majorHAnsi" w:cstheme="majorHAnsi"/>
        </w:rPr>
        <w:t>Ofertas</w:t>
      </w:r>
      <w:bookmarkEnd w:id="13"/>
    </w:p>
    <w:p w14:paraId="343A5CB1" w14:textId="32E579D5" w:rsidR="00165D11" w:rsidRPr="00EC6500" w:rsidRDefault="006F345C" w:rsidP="00651F6B">
      <w:p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 oferta </w:t>
      </w:r>
      <w:r w:rsidR="004E0A9A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do Balanceador </w:t>
      </w:r>
      <w:r w:rsidR="00EE3CF7"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="00EE3CF7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4E0A9A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é realizada através da</w:t>
      </w:r>
      <w:r w:rsidR="001A2FBB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capacidade de dados processado</w:t>
      </w:r>
      <w:r w:rsidR="0085518A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s</w:t>
      </w:r>
      <w:r w:rsidR="00D664DE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, cada bundle do b</w:t>
      </w:r>
      <w:r w:rsidR="004E0A9A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alanceador é capaz de processar</w:t>
      </w:r>
      <w:r w:rsidR="00DF54F6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1A2FBB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em L4/L7</w:t>
      </w:r>
      <w:r w:rsidR="00041BD8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625Mbps,</w:t>
      </w:r>
      <w:r w:rsidR="00165D11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SSL Bulk 281 Mbps</w:t>
      </w:r>
      <w:r w:rsidR="00041BD8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e um milhão de sessões simultâneas em L4</w:t>
      </w:r>
      <w:r w:rsidR="008C1DB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, por contexto</w:t>
      </w:r>
      <w:r w:rsidR="00197948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(suportando até 32)</w:t>
      </w:r>
      <w:r w:rsidR="00165D11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. </w:t>
      </w:r>
    </w:p>
    <w:p w14:paraId="0F7E96FA" w14:textId="5C14E5F9" w:rsidR="00FD15EB" w:rsidRPr="00EC6500" w:rsidRDefault="00FD15EB" w:rsidP="00663745">
      <w:pPr>
        <w:pStyle w:val="Titulo1"/>
        <w:rPr>
          <w:rFonts w:asciiTheme="majorHAnsi" w:hAnsiTheme="majorHAnsi" w:cstheme="majorHAnsi"/>
        </w:rPr>
      </w:pPr>
      <w:bookmarkStart w:id="14" w:name="_Toc170311554"/>
      <w:bookmarkEnd w:id="3"/>
      <w:r w:rsidRPr="00EC6500">
        <w:rPr>
          <w:rFonts w:asciiTheme="majorHAnsi" w:hAnsiTheme="majorHAnsi" w:cstheme="majorHAnsi"/>
        </w:rPr>
        <w:t>Monitoramento</w:t>
      </w:r>
      <w:bookmarkEnd w:id="14"/>
      <w:r w:rsidRPr="00EC6500">
        <w:rPr>
          <w:rFonts w:asciiTheme="majorHAnsi" w:hAnsiTheme="majorHAnsi" w:cstheme="majorHAnsi"/>
        </w:rPr>
        <w:t xml:space="preserve"> </w:t>
      </w:r>
    </w:p>
    <w:p w14:paraId="3245E966" w14:textId="77777777" w:rsidR="00A222C1" w:rsidRPr="00EC6500" w:rsidRDefault="00A222C1" w:rsidP="00A222C1">
      <w:p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Para uma gestão preventiva e preditiva, a </w:t>
      </w:r>
      <w:r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disponibiliza relatórios para que o </w:t>
      </w:r>
      <w:r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possa ficar seguro tendo a certeza que o ambiente é gerido e acompanhado a todo instante pela equipe </w:t>
      </w:r>
      <w:r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14:paraId="3F17B0E4" w14:textId="77777777" w:rsidR="00A222C1" w:rsidRPr="00EC6500" w:rsidRDefault="00A222C1" w:rsidP="00A222C1">
      <w:pPr>
        <w:pStyle w:val="Ttulo3"/>
        <w:numPr>
          <w:ilvl w:val="0"/>
          <w:numId w:val="46"/>
        </w:numPr>
        <w:ind w:left="0" w:firstLine="0"/>
        <w:rPr>
          <w:rFonts w:cstheme="majorHAnsi"/>
          <w:b/>
          <w:sz w:val="22"/>
          <w:szCs w:val="22"/>
        </w:rPr>
      </w:pPr>
      <w:bookmarkStart w:id="15" w:name="_Toc116911302"/>
      <w:bookmarkEnd w:id="15"/>
      <w:r w:rsidRPr="00EC6500">
        <w:rPr>
          <w:rFonts w:cstheme="majorHAnsi"/>
          <w:b/>
          <w:color w:val="auto"/>
          <w:sz w:val="22"/>
          <w:szCs w:val="22"/>
        </w:rPr>
        <w:t>Monitoramento automático</w:t>
      </w:r>
    </w:p>
    <w:p w14:paraId="0AE9F592" w14:textId="77777777" w:rsidR="00A222C1" w:rsidRPr="00EC6500" w:rsidRDefault="00A222C1" w:rsidP="00A222C1">
      <w:p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Visando trabalhar de forma preventiva a </w:t>
      </w:r>
      <w:r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disponibiliza a ferramenta de Enterprise Application Integration (EAI) para abertura automática de chamados ao detectar anomalia no ambiente diminuindo o tempo de resposta de qualquer anormalidade apresentada.</w:t>
      </w:r>
    </w:p>
    <w:p w14:paraId="28C76D35" w14:textId="75A2D1AA" w:rsidR="00FD15EB" w:rsidRPr="00EC6500" w:rsidRDefault="00FD15EB" w:rsidP="00FD15EB"/>
    <w:p w14:paraId="02525355" w14:textId="77777777" w:rsidR="00FD15EB" w:rsidRPr="00EC6500" w:rsidRDefault="00FD15EB" w:rsidP="00FD15EB"/>
    <w:p w14:paraId="31C49E23" w14:textId="2C7E9749" w:rsidR="00F93F9C" w:rsidRPr="00EC6500" w:rsidRDefault="00F93F9C" w:rsidP="00663745">
      <w:pPr>
        <w:pStyle w:val="Titulo1"/>
        <w:rPr>
          <w:rFonts w:asciiTheme="majorHAnsi" w:hAnsiTheme="majorHAnsi" w:cstheme="majorHAnsi"/>
        </w:rPr>
      </w:pPr>
      <w:bookmarkStart w:id="16" w:name="_Toc170311555"/>
      <w:r w:rsidRPr="00EC6500">
        <w:rPr>
          <w:rFonts w:asciiTheme="majorHAnsi" w:hAnsiTheme="majorHAnsi" w:cstheme="majorHAnsi"/>
        </w:rPr>
        <w:t>Premissas e Requisitos</w:t>
      </w:r>
      <w:bookmarkEnd w:id="16"/>
    </w:p>
    <w:p w14:paraId="788DDE07" w14:textId="1C67EB95" w:rsidR="00F93F9C" w:rsidRPr="00EC6500" w:rsidRDefault="00A53074" w:rsidP="00B01577">
      <w:pPr>
        <w:pStyle w:val="Titulo2"/>
        <w:rPr>
          <w:rFonts w:asciiTheme="majorHAnsi" w:hAnsiTheme="majorHAnsi" w:cstheme="majorHAnsi"/>
        </w:rPr>
      </w:pPr>
      <w:bookmarkStart w:id="17" w:name="_Toc170311556"/>
      <w:r w:rsidRPr="00EC6500">
        <w:rPr>
          <w:rFonts w:asciiTheme="majorHAnsi" w:hAnsiTheme="majorHAnsi" w:cstheme="majorHAnsi"/>
        </w:rPr>
        <w:t>Endereçamento IP</w:t>
      </w:r>
      <w:bookmarkEnd w:id="17"/>
    </w:p>
    <w:p w14:paraId="59E777F4" w14:textId="5A81B6EC" w:rsidR="00A53074" w:rsidRPr="00EC6500" w:rsidRDefault="00D664DE" w:rsidP="00197948">
      <w:pPr>
        <w:widowControl w:val="0"/>
        <w:autoSpaceDE w:val="0"/>
        <w:autoSpaceDN w:val="0"/>
        <w:adjustRightInd w:val="0"/>
        <w:spacing w:after="240" w:line="200" w:lineRule="atLeast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Os </w:t>
      </w:r>
      <w:r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CLIENTES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A5307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só poderão determinar o endereçamento IP das redes internas que compõe a sua solução </w:t>
      </w:r>
      <w:r w:rsidR="00D37D63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quando </w:t>
      </w:r>
      <w:r w:rsidR="00C4135C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comprarem a solução de “Balanceador</w:t>
      </w:r>
      <w:r w:rsidR="00A5307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Dedicado”.</w:t>
      </w:r>
      <w:r w:rsidR="00197948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A5307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Deverão ser considerados na precificação do projeto os custos de conectividade de cada equipamento (servidores, roteadores, outros) físico </w:t>
      </w:r>
      <w:r w:rsidR="00C041B7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 dedicado ao projeto do </w:t>
      </w:r>
      <w:r w:rsidR="00C041B7"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</w:t>
      </w:r>
      <w:r w:rsidR="00A53074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14:paraId="1FF1C0AE" w14:textId="77777777" w:rsidR="00A53074" w:rsidRPr="00EC6500" w:rsidRDefault="00A53074" w:rsidP="00D664DE">
      <w:pPr>
        <w:widowControl w:val="0"/>
        <w:autoSpaceDE w:val="0"/>
        <w:autoSpaceDN w:val="0"/>
        <w:adjustRightInd w:val="0"/>
        <w:spacing w:after="240" w:line="200" w:lineRule="atLeast"/>
        <w:jc w:val="left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Premissas:</w:t>
      </w:r>
    </w:p>
    <w:p w14:paraId="0201857A" w14:textId="42EA44DF" w:rsidR="00A53074" w:rsidRPr="00EC6500" w:rsidRDefault="008C1DB4" w:rsidP="00A53074">
      <w:pPr>
        <w:pStyle w:val="PargrafodaLista"/>
        <w:numPr>
          <w:ilvl w:val="0"/>
          <w:numId w:val="36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Contexto </w:t>
      </w:r>
      <w:r w:rsidR="008F1BE2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de balanceador 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dedicado</w:t>
      </w:r>
      <w:r w:rsidR="00D664DE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;</w:t>
      </w:r>
    </w:p>
    <w:p w14:paraId="0AA962DF" w14:textId="3E4A2EAA" w:rsidR="008F1BE2" w:rsidRPr="00EC6500" w:rsidRDefault="008F1BE2" w:rsidP="00A53074">
      <w:pPr>
        <w:pStyle w:val="PargrafodaLista"/>
        <w:numPr>
          <w:ilvl w:val="0"/>
          <w:numId w:val="36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Solução de Firewall </w:t>
      </w:r>
      <w:r w:rsidR="00D664DE"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="00D664DE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;</w:t>
      </w:r>
    </w:p>
    <w:p w14:paraId="530C38FB" w14:textId="63ABC5F9" w:rsidR="008F1BE2" w:rsidRPr="00EC6500" w:rsidRDefault="008C1DB4" w:rsidP="008F1BE2">
      <w:pPr>
        <w:pStyle w:val="PargrafodaLista"/>
        <w:numPr>
          <w:ilvl w:val="0"/>
          <w:numId w:val="36"/>
        </w:num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Infraestrutura computacional alocada no Datacenter</w:t>
      </w:r>
      <w:r w:rsidR="003E1FFB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3E1FFB"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14:paraId="4C2999C5" w14:textId="43AD2261" w:rsidR="00A34D79" w:rsidRPr="00EC6500" w:rsidRDefault="00A53074" w:rsidP="00B01577">
      <w:pPr>
        <w:pStyle w:val="Titulo2"/>
        <w:rPr>
          <w:rFonts w:asciiTheme="majorHAnsi" w:hAnsiTheme="majorHAnsi" w:cstheme="majorHAnsi"/>
        </w:rPr>
      </w:pPr>
      <w:bookmarkStart w:id="18" w:name="_Toc170311557"/>
      <w:r w:rsidRPr="00EC6500">
        <w:rPr>
          <w:rFonts w:asciiTheme="majorHAnsi" w:hAnsiTheme="majorHAnsi" w:cstheme="majorHAnsi"/>
        </w:rPr>
        <w:t>Relatórios</w:t>
      </w:r>
      <w:bookmarkEnd w:id="18"/>
    </w:p>
    <w:p w14:paraId="0FCD22CE" w14:textId="2F671742" w:rsidR="00C4135C" w:rsidRPr="00EC6500" w:rsidRDefault="00A53074" w:rsidP="00D664DE">
      <w:pPr>
        <w:widowControl w:val="0"/>
        <w:autoSpaceDE w:val="0"/>
        <w:autoSpaceDN w:val="0"/>
        <w:adjustRightInd w:val="0"/>
        <w:spacing w:after="240" w:line="200" w:lineRule="atLeast"/>
        <w:jc w:val="left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Este escopo não oferta relatórios gerenciais ou detalhados, para contratação do serviço deve ser </w:t>
      </w:r>
      <w:r w:rsidR="0089273E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homologad</w:t>
      </w:r>
      <w:r w:rsidR="003E1FFB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a</w:t>
      </w:r>
      <w:r w:rsidR="0089273E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uma ferramenta</w:t>
      </w:r>
      <w:r w:rsidR="00C4135C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8F1BE2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adicional</w:t>
      </w:r>
      <w:r w:rsidR="00C4135C"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14:paraId="077F193D" w14:textId="37F5F2B7" w:rsidR="00A34D79" w:rsidRPr="00EC6500" w:rsidRDefault="005B47DB" w:rsidP="00663745">
      <w:pPr>
        <w:pStyle w:val="Titulo1"/>
        <w:rPr>
          <w:rFonts w:asciiTheme="majorHAnsi" w:hAnsiTheme="majorHAnsi" w:cstheme="majorHAnsi"/>
        </w:rPr>
      </w:pPr>
      <w:bookmarkStart w:id="19" w:name="_Toc170311558"/>
      <w:r w:rsidRPr="00EC6500">
        <w:rPr>
          <w:rFonts w:asciiTheme="majorHAnsi" w:hAnsiTheme="majorHAnsi" w:cstheme="majorHAnsi"/>
        </w:rPr>
        <w:t>Matriz de R</w:t>
      </w:r>
      <w:r w:rsidR="00A34D79" w:rsidRPr="00EC6500">
        <w:rPr>
          <w:rFonts w:asciiTheme="majorHAnsi" w:hAnsiTheme="majorHAnsi" w:cstheme="majorHAnsi"/>
        </w:rPr>
        <w:t>esponsabilidade</w:t>
      </w:r>
      <w:bookmarkEnd w:id="19"/>
    </w:p>
    <w:p w14:paraId="4DFAFB1A" w14:textId="01A07730" w:rsidR="00A34D79" w:rsidRPr="00EC6500" w:rsidRDefault="00A34D79" w:rsidP="00D664DE">
      <w:pPr>
        <w:widowControl w:val="0"/>
        <w:autoSpaceDE w:val="0"/>
        <w:autoSpaceDN w:val="0"/>
        <w:adjustRightInd w:val="0"/>
        <w:spacing w:after="240" w:line="200" w:lineRule="atLeast"/>
        <w:jc w:val="left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Para um melhor entendimento a matriz de responsabilidade será classificada com base na metodologia RASICO, onde: </w:t>
      </w:r>
      <w:r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R -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Responsável; </w:t>
      </w:r>
      <w:r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A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- Aprovador; </w:t>
      </w:r>
      <w:r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- Suporte; </w:t>
      </w:r>
      <w:r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I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– Informado; </w:t>
      </w:r>
      <w:r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– Consulta e </w:t>
      </w:r>
      <w:r w:rsidRPr="00EC6500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O</w:t>
      </w: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- Opcional.</w:t>
      </w:r>
    </w:p>
    <w:tbl>
      <w:tblPr>
        <w:tblStyle w:val="TabeladeGradeClara"/>
        <w:tblW w:w="9517" w:type="dxa"/>
        <w:tblLayout w:type="fixed"/>
        <w:tblLook w:val="04A0" w:firstRow="1" w:lastRow="0" w:firstColumn="1" w:lastColumn="0" w:noHBand="0" w:noVBand="1"/>
      </w:tblPr>
      <w:tblGrid>
        <w:gridCol w:w="7083"/>
        <w:gridCol w:w="1276"/>
        <w:gridCol w:w="1158"/>
      </w:tblGrid>
      <w:tr w:rsidR="00A53074" w:rsidRPr="00EC6500" w14:paraId="0438BE9D" w14:textId="77777777" w:rsidTr="00D664DE">
        <w:trPr>
          <w:trHeight w:val="283"/>
        </w:trPr>
        <w:tc>
          <w:tcPr>
            <w:tcW w:w="7083" w:type="dxa"/>
            <w:shd w:val="clear" w:color="auto" w:fill="297FD5" w:themeFill="accent3"/>
            <w:noWrap/>
            <w:hideMark/>
          </w:tcPr>
          <w:p w14:paraId="23BC0FA5" w14:textId="77777777" w:rsidR="00A53074" w:rsidRPr="00EC6500" w:rsidRDefault="00A53074" w:rsidP="00F10D2E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Cs w:val="20"/>
                <w:highlight w:val="yellow"/>
                <w:lang w:eastAsia="pt-BR"/>
              </w:rPr>
            </w:pPr>
            <w:r w:rsidRPr="00EC6500"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  <w:t>Atividades</w:t>
            </w:r>
          </w:p>
        </w:tc>
        <w:tc>
          <w:tcPr>
            <w:tcW w:w="1276" w:type="dxa"/>
            <w:shd w:val="clear" w:color="auto" w:fill="297FD5" w:themeFill="accent3"/>
          </w:tcPr>
          <w:p w14:paraId="00B10390" w14:textId="6A4C6848" w:rsidR="00A53074" w:rsidRPr="00EC6500" w:rsidRDefault="00D664DE" w:rsidP="00F10D2E">
            <w:pPr>
              <w:jc w:val="center"/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</w:pPr>
            <w:r w:rsidRPr="00EC6500"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  <w:t>SONDA</w:t>
            </w:r>
          </w:p>
        </w:tc>
        <w:tc>
          <w:tcPr>
            <w:tcW w:w="1158" w:type="dxa"/>
            <w:shd w:val="clear" w:color="auto" w:fill="297FD5" w:themeFill="accent3"/>
          </w:tcPr>
          <w:p w14:paraId="21E25DE4" w14:textId="4BD78345" w:rsidR="00A53074" w:rsidRPr="00EC6500" w:rsidRDefault="00A53074" w:rsidP="00D664DE">
            <w:pPr>
              <w:jc w:val="center"/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  <w:highlight w:val="yellow"/>
              </w:rPr>
            </w:pPr>
            <w:r w:rsidRPr="00EC6500"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  <w:t>C</w:t>
            </w:r>
            <w:r w:rsidR="00D664DE" w:rsidRPr="00EC6500">
              <w:rPr>
                <w:rFonts w:asciiTheme="majorHAnsi" w:eastAsia="Cambria" w:hAnsiTheme="majorHAnsi" w:cstheme="majorHAnsi"/>
                <w:b/>
                <w:color w:val="FFFFFF" w:themeColor="background1"/>
                <w:szCs w:val="20"/>
              </w:rPr>
              <w:t>LIENTE</w:t>
            </w:r>
          </w:p>
        </w:tc>
      </w:tr>
      <w:tr w:rsidR="00A53074" w:rsidRPr="00EC6500" w14:paraId="064D024D" w14:textId="77777777" w:rsidTr="00D664DE">
        <w:trPr>
          <w:trHeight w:val="283"/>
        </w:trPr>
        <w:tc>
          <w:tcPr>
            <w:tcW w:w="7083" w:type="dxa"/>
          </w:tcPr>
          <w:p w14:paraId="0FF5304B" w14:textId="3D445700" w:rsidR="00A53074" w:rsidRPr="00EC6500" w:rsidRDefault="00A53074" w:rsidP="00F10D2E">
            <w:pP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</w:rPr>
              <w:t>Criação, alteraçã</w:t>
            </w:r>
            <w:r w:rsidR="00C4135C" w:rsidRPr="00EC6500">
              <w:rPr>
                <w:rFonts w:asciiTheme="majorHAnsi" w:hAnsiTheme="majorHAnsi" w:cstheme="majorHAnsi"/>
                <w:szCs w:val="20"/>
              </w:rPr>
              <w:t>o e exclusão de regras</w:t>
            </w:r>
            <w:r w:rsidR="00533CA4" w:rsidRPr="00EC6500">
              <w:rPr>
                <w:rFonts w:asciiTheme="majorHAnsi" w:hAnsiTheme="majorHAnsi" w:cstheme="majorHAnsi"/>
                <w:szCs w:val="20"/>
              </w:rPr>
              <w:t xml:space="preserve"> e vip</w:t>
            </w:r>
            <w:r w:rsidR="00C4135C" w:rsidRPr="00EC6500">
              <w:rPr>
                <w:rFonts w:asciiTheme="majorHAnsi" w:hAnsiTheme="majorHAnsi" w:cstheme="majorHAnsi"/>
                <w:szCs w:val="20"/>
              </w:rPr>
              <w:t xml:space="preserve"> de Balanceador</w:t>
            </w:r>
          </w:p>
        </w:tc>
        <w:tc>
          <w:tcPr>
            <w:tcW w:w="1276" w:type="dxa"/>
          </w:tcPr>
          <w:p w14:paraId="4C4A5F43" w14:textId="120C41BA" w:rsidR="00A53074" w:rsidRPr="00EC6500" w:rsidRDefault="00A53074" w:rsidP="00F10D2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</w:t>
            </w:r>
            <w:r w:rsidR="00D664DE" w:rsidRPr="00EC6500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/</w:t>
            </w:r>
            <w:r w:rsidR="00533CA4" w:rsidRPr="00EC6500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S</w:t>
            </w:r>
          </w:p>
        </w:tc>
        <w:tc>
          <w:tcPr>
            <w:tcW w:w="1158" w:type="dxa"/>
          </w:tcPr>
          <w:p w14:paraId="5C355D66" w14:textId="41B13647" w:rsidR="00A53074" w:rsidRPr="00EC6500" w:rsidRDefault="00A53074" w:rsidP="008F1BE2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  <w:t>A</w:t>
            </w:r>
          </w:p>
        </w:tc>
      </w:tr>
      <w:tr w:rsidR="00D664DE" w:rsidRPr="00EC6500" w14:paraId="5D0592FC" w14:textId="77777777" w:rsidTr="00D664DE">
        <w:trPr>
          <w:trHeight w:val="283"/>
        </w:trPr>
        <w:tc>
          <w:tcPr>
            <w:tcW w:w="7083" w:type="dxa"/>
          </w:tcPr>
          <w:p w14:paraId="535DFB32" w14:textId="54A96809" w:rsidR="00D664DE" w:rsidRPr="00EC6500" w:rsidRDefault="00D664DE" w:rsidP="00D664DE">
            <w:pP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</w:rPr>
              <w:t>Monitoramento do ambiente de Balanceador</w:t>
            </w:r>
          </w:p>
        </w:tc>
        <w:tc>
          <w:tcPr>
            <w:tcW w:w="1276" w:type="dxa"/>
          </w:tcPr>
          <w:p w14:paraId="577A81FB" w14:textId="0E20BD84" w:rsidR="00D664DE" w:rsidRPr="00EC6500" w:rsidRDefault="00D664DE" w:rsidP="00D664D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R/S</w:t>
            </w:r>
          </w:p>
        </w:tc>
        <w:tc>
          <w:tcPr>
            <w:tcW w:w="1158" w:type="dxa"/>
          </w:tcPr>
          <w:p w14:paraId="11D96BB4" w14:textId="7A1181E0" w:rsidR="00D664DE" w:rsidRPr="00EC6500" w:rsidRDefault="00D664DE" w:rsidP="00D664D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I/C</w:t>
            </w:r>
          </w:p>
        </w:tc>
      </w:tr>
      <w:tr w:rsidR="00D664DE" w:rsidRPr="00EC6500" w14:paraId="7D91BCFE" w14:textId="77777777" w:rsidTr="00D664DE">
        <w:trPr>
          <w:trHeight w:val="283"/>
        </w:trPr>
        <w:tc>
          <w:tcPr>
            <w:tcW w:w="7083" w:type="dxa"/>
          </w:tcPr>
          <w:p w14:paraId="39E4A909" w14:textId="22D05272" w:rsidR="00D664DE" w:rsidRPr="00EC6500" w:rsidRDefault="00651F6B" w:rsidP="00651F6B">
            <w:pP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</w:rPr>
              <w:t>Implementação/E</w:t>
            </w:r>
            <w:r w:rsidR="00D664DE" w:rsidRPr="00EC6500">
              <w:rPr>
                <w:rFonts w:asciiTheme="majorHAnsi" w:hAnsiTheme="majorHAnsi" w:cstheme="majorHAnsi"/>
                <w:szCs w:val="20"/>
              </w:rPr>
              <w:t>xecução de política de backup</w:t>
            </w:r>
          </w:p>
        </w:tc>
        <w:tc>
          <w:tcPr>
            <w:tcW w:w="1276" w:type="dxa"/>
          </w:tcPr>
          <w:p w14:paraId="14358FCB" w14:textId="0FFEC667" w:rsidR="00D664DE" w:rsidRPr="00EC6500" w:rsidRDefault="00D664DE" w:rsidP="00D664D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R/S</w:t>
            </w:r>
          </w:p>
        </w:tc>
        <w:tc>
          <w:tcPr>
            <w:tcW w:w="1158" w:type="dxa"/>
          </w:tcPr>
          <w:p w14:paraId="65DA2A32" w14:textId="47EE86B0" w:rsidR="00D664DE" w:rsidRPr="00EC6500" w:rsidRDefault="00D664DE" w:rsidP="00D664D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I/C</w:t>
            </w:r>
          </w:p>
        </w:tc>
      </w:tr>
      <w:tr w:rsidR="00D664DE" w:rsidRPr="00EC6500" w14:paraId="1778BBBB" w14:textId="77777777" w:rsidTr="00D664DE">
        <w:trPr>
          <w:trHeight w:val="283"/>
        </w:trPr>
        <w:tc>
          <w:tcPr>
            <w:tcW w:w="7083" w:type="dxa"/>
          </w:tcPr>
          <w:p w14:paraId="5B0C4DA3" w14:textId="48FF9EC0" w:rsidR="00D664DE" w:rsidRPr="00EC6500" w:rsidRDefault="00D664DE" w:rsidP="00D664DE">
            <w:pPr>
              <w:rPr>
                <w:rFonts w:asciiTheme="majorHAnsi" w:hAnsiTheme="majorHAnsi" w:cstheme="majorHAnsi"/>
                <w:szCs w:val="20"/>
              </w:rPr>
            </w:pPr>
            <w:r w:rsidRPr="00EC6500">
              <w:rPr>
                <w:rFonts w:asciiTheme="majorHAnsi" w:hAnsiTheme="majorHAnsi" w:cstheme="majorHAnsi"/>
                <w:szCs w:val="20"/>
              </w:rPr>
              <w:t>Atualização da versão de Software do Balanceador</w:t>
            </w:r>
          </w:p>
        </w:tc>
        <w:tc>
          <w:tcPr>
            <w:tcW w:w="1276" w:type="dxa"/>
          </w:tcPr>
          <w:p w14:paraId="020B5FAD" w14:textId="06260AC7" w:rsidR="00D664DE" w:rsidRPr="00EC6500" w:rsidRDefault="00D664DE" w:rsidP="00D664D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R/S</w:t>
            </w:r>
          </w:p>
        </w:tc>
        <w:tc>
          <w:tcPr>
            <w:tcW w:w="1158" w:type="dxa"/>
          </w:tcPr>
          <w:p w14:paraId="09623430" w14:textId="596B9F93" w:rsidR="00D664DE" w:rsidRPr="00EC6500" w:rsidRDefault="00D664DE" w:rsidP="00D664D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I/C</w:t>
            </w:r>
          </w:p>
        </w:tc>
      </w:tr>
      <w:tr w:rsidR="00D664DE" w:rsidRPr="00EC6500" w14:paraId="0855DC42" w14:textId="77777777" w:rsidTr="00D664DE">
        <w:trPr>
          <w:trHeight w:val="283"/>
        </w:trPr>
        <w:tc>
          <w:tcPr>
            <w:tcW w:w="7083" w:type="dxa"/>
          </w:tcPr>
          <w:p w14:paraId="0DC6B870" w14:textId="4E5F5ADC" w:rsidR="00D664DE" w:rsidRPr="00EC6500" w:rsidRDefault="00D664DE" w:rsidP="00D664DE">
            <w:pP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</w:rPr>
              <w:t>Alocar IP</w:t>
            </w:r>
          </w:p>
        </w:tc>
        <w:tc>
          <w:tcPr>
            <w:tcW w:w="1276" w:type="dxa"/>
          </w:tcPr>
          <w:p w14:paraId="1B9E5E2B" w14:textId="26CE96EF" w:rsidR="00D664DE" w:rsidRPr="00EC6500" w:rsidRDefault="00D664DE" w:rsidP="00D664DE">
            <w:pPr>
              <w:jc w:val="center"/>
              <w:rPr>
                <w:rFonts w:asciiTheme="majorHAnsi" w:hAnsiTheme="majorHAnsi" w:cstheme="majorHAnsi"/>
                <w:bCs/>
                <w:color w:val="000000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R/S</w:t>
            </w:r>
          </w:p>
        </w:tc>
        <w:tc>
          <w:tcPr>
            <w:tcW w:w="1158" w:type="dxa"/>
          </w:tcPr>
          <w:p w14:paraId="258F5FAB" w14:textId="7038829D" w:rsidR="00D664DE" w:rsidRPr="00EC6500" w:rsidRDefault="00D664DE" w:rsidP="00D664DE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I/C</w:t>
            </w:r>
          </w:p>
        </w:tc>
      </w:tr>
      <w:tr w:rsidR="00D664DE" w:rsidRPr="00EC6500" w14:paraId="63D104E7" w14:textId="77777777" w:rsidTr="00D664DE">
        <w:trPr>
          <w:trHeight w:val="283"/>
        </w:trPr>
        <w:tc>
          <w:tcPr>
            <w:tcW w:w="7083" w:type="dxa"/>
          </w:tcPr>
          <w:p w14:paraId="60EF837D" w14:textId="5C8CAA44" w:rsidR="00D664DE" w:rsidRPr="00EC6500" w:rsidRDefault="00D664DE" w:rsidP="00D664DE">
            <w:pPr>
              <w:rPr>
                <w:rFonts w:asciiTheme="majorHAnsi" w:hAnsiTheme="majorHAnsi" w:cstheme="majorHAnsi"/>
                <w:szCs w:val="20"/>
              </w:rPr>
            </w:pPr>
            <w:r w:rsidRPr="00EC6500">
              <w:rPr>
                <w:rFonts w:asciiTheme="majorHAnsi" w:hAnsiTheme="majorHAnsi" w:cstheme="majorHAnsi"/>
                <w:szCs w:val="20"/>
              </w:rPr>
              <w:t>Criação de roteamento</w:t>
            </w:r>
          </w:p>
        </w:tc>
        <w:tc>
          <w:tcPr>
            <w:tcW w:w="1276" w:type="dxa"/>
          </w:tcPr>
          <w:p w14:paraId="5F943ABF" w14:textId="174A89C0" w:rsidR="00D664DE" w:rsidRPr="00EC6500" w:rsidRDefault="00D664DE" w:rsidP="00D664DE">
            <w:pPr>
              <w:jc w:val="center"/>
              <w:rPr>
                <w:rFonts w:asciiTheme="majorHAnsi" w:hAnsiTheme="majorHAnsi" w:cstheme="majorHAnsi"/>
                <w:bCs/>
                <w:color w:val="000000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R/S</w:t>
            </w:r>
          </w:p>
        </w:tc>
        <w:tc>
          <w:tcPr>
            <w:tcW w:w="1158" w:type="dxa"/>
          </w:tcPr>
          <w:p w14:paraId="549E9BEF" w14:textId="3410C641" w:rsidR="00D664DE" w:rsidRPr="00EC6500" w:rsidRDefault="00D664DE" w:rsidP="00D664DE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I/C</w:t>
            </w:r>
          </w:p>
        </w:tc>
      </w:tr>
      <w:tr w:rsidR="00D664DE" w:rsidRPr="00EC6500" w14:paraId="0EE1B9D7" w14:textId="77777777" w:rsidTr="00D664DE">
        <w:trPr>
          <w:trHeight w:val="283"/>
        </w:trPr>
        <w:tc>
          <w:tcPr>
            <w:tcW w:w="7083" w:type="dxa"/>
          </w:tcPr>
          <w:p w14:paraId="64B5ED07" w14:textId="329DF1CC" w:rsidR="00D664DE" w:rsidRPr="00EC6500" w:rsidRDefault="00D664DE" w:rsidP="00D664DE">
            <w:pPr>
              <w:rPr>
                <w:rFonts w:asciiTheme="majorHAnsi" w:hAnsiTheme="majorHAnsi" w:cstheme="majorHAnsi"/>
                <w:szCs w:val="20"/>
              </w:rPr>
            </w:pPr>
            <w:r w:rsidRPr="00EC6500">
              <w:rPr>
                <w:rFonts w:asciiTheme="majorHAnsi" w:hAnsiTheme="majorHAnsi" w:cstheme="majorHAnsi"/>
                <w:szCs w:val="20"/>
              </w:rPr>
              <w:t>Inseris as VLAN´S criadas de acordo com o contexto a ser trabalhado</w:t>
            </w:r>
          </w:p>
        </w:tc>
        <w:tc>
          <w:tcPr>
            <w:tcW w:w="1276" w:type="dxa"/>
          </w:tcPr>
          <w:p w14:paraId="325320F3" w14:textId="296241C3" w:rsidR="00D664DE" w:rsidRPr="00EC6500" w:rsidRDefault="00D664DE" w:rsidP="00D664DE">
            <w:pPr>
              <w:jc w:val="center"/>
              <w:rPr>
                <w:rFonts w:asciiTheme="majorHAnsi" w:hAnsiTheme="majorHAnsi" w:cstheme="majorHAnsi"/>
                <w:bCs/>
                <w:color w:val="000000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R/S</w:t>
            </w:r>
          </w:p>
        </w:tc>
        <w:tc>
          <w:tcPr>
            <w:tcW w:w="1158" w:type="dxa"/>
          </w:tcPr>
          <w:p w14:paraId="3A23EA56" w14:textId="4664CF5C" w:rsidR="00D664DE" w:rsidRPr="00EC6500" w:rsidRDefault="00D664DE" w:rsidP="00D664DE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I/C</w:t>
            </w:r>
          </w:p>
        </w:tc>
      </w:tr>
      <w:tr w:rsidR="00D664DE" w:rsidRPr="00EC6500" w14:paraId="2FA7DE04" w14:textId="77777777" w:rsidTr="00D664DE">
        <w:trPr>
          <w:trHeight w:val="283"/>
        </w:trPr>
        <w:tc>
          <w:tcPr>
            <w:tcW w:w="7083" w:type="dxa"/>
          </w:tcPr>
          <w:p w14:paraId="04A3235C" w14:textId="166FFCC1" w:rsidR="00D664DE" w:rsidRPr="00EC6500" w:rsidRDefault="00D664DE" w:rsidP="00D664DE">
            <w:pPr>
              <w:rPr>
                <w:rFonts w:asciiTheme="majorHAnsi" w:hAnsiTheme="majorHAnsi" w:cstheme="majorHAnsi"/>
                <w:szCs w:val="20"/>
              </w:rPr>
            </w:pPr>
            <w:r w:rsidRPr="00EC6500">
              <w:rPr>
                <w:rFonts w:asciiTheme="majorHAnsi" w:hAnsiTheme="majorHAnsi" w:cstheme="majorHAnsi"/>
                <w:szCs w:val="20"/>
              </w:rPr>
              <w:t>Criação de Nats</w:t>
            </w:r>
          </w:p>
        </w:tc>
        <w:tc>
          <w:tcPr>
            <w:tcW w:w="1276" w:type="dxa"/>
          </w:tcPr>
          <w:p w14:paraId="01902105" w14:textId="3A91ADAF" w:rsidR="00D664DE" w:rsidRPr="00EC6500" w:rsidRDefault="00D664DE" w:rsidP="00D664DE">
            <w:pPr>
              <w:jc w:val="center"/>
              <w:rPr>
                <w:rFonts w:asciiTheme="majorHAnsi" w:hAnsiTheme="majorHAnsi" w:cstheme="majorHAnsi"/>
                <w:bCs/>
                <w:color w:val="000000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R/S</w:t>
            </w:r>
          </w:p>
        </w:tc>
        <w:tc>
          <w:tcPr>
            <w:tcW w:w="1158" w:type="dxa"/>
          </w:tcPr>
          <w:p w14:paraId="114F70D2" w14:textId="0CD57B29" w:rsidR="00D664DE" w:rsidRPr="00EC6500" w:rsidRDefault="00D664DE" w:rsidP="00D664DE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I/C</w:t>
            </w:r>
          </w:p>
        </w:tc>
      </w:tr>
      <w:tr w:rsidR="00D664DE" w:rsidRPr="00EC6500" w14:paraId="4D6759D8" w14:textId="77777777" w:rsidTr="00D664DE">
        <w:trPr>
          <w:trHeight w:val="283"/>
        </w:trPr>
        <w:tc>
          <w:tcPr>
            <w:tcW w:w="7083" w:type="dxa"/>
          </w:tcPr>
          <w:p w14:paraId="55FD077F" w14:textId="3641BF32" w:rsidR="00D664DE" w:rsidRPr="00EC6500" w:rsidRDefault="00D664DE" w:rsidP="00D664DE">
            <w:pPr>
              <w:rPr>
                <w:rFonts w:asciiTheme="majorHAnsi" w:hAnsiTheme="majorHAnsi" w:cstheme="majorHAnsi"/>
                <w:szCs w:val="20"/>
              </w:rPr>
            </w:pPr>
            <w:r w:rsidRPr="00EC6500">
              <w:rPr>
                <w:rFonts w:asciiTheme="majorHAnsi" w:hAnsiTheme="majorHAnsi" w:cstheme="majorHAnsi"/>
                <w:szCs w:val="20"/>
              </w:rPr>
              <w:t xml:space="preserve">Criar as VLAN´S nos Switches de Acesso </w:t>
            </w:r>
          </w:p>
        </w:tc>
        <w:tc>
          <w:tcPr>
            <w:tcW w:w="1276" w:type="dxa"/>
          </w:tcPr>
          <w:p w14:paraId="671572A1" w14:textId="5F5D45A5" w:rsidR="00D664DE" w:rsidRPr="00EC6500" w:rsidRDefault="00D664DE" w:rsidP="00D664DE">
            <w:pPr>
              <w:jc w:val="center"/>
              <w:rPr>
                <w:rFonts w:asciiTheme="majorHAnsi" w:hAnsiTheme="majorHAnsi" w:cstheme="majorHAnsi"/>
                <w:bCs/>
                <w:color w:val="000000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R/S</w:t>
            </w:r>
          </w:p>
        </w:tc>
        <w:tc>
          <w:tcPr>
            <w:tcW w:w="1158" w:type="dxa"/>
          </w:tcPr>
          <w:p w14:paraId="3CDB8AC4" w14:textId="34DFB19C" w:rsidR="00D664DE" w:rsidRPr="00EC6500" w:rsidRDefault="00D664DE" w:rsidP="00D664DE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I/C</w:t>
            </w:r>
          </w:p>
        </w:tc>
      </w:tr>
      <w:tr w:rsidR="00D664DE" w:rsidRPr="00EC6500" w14:paraId="6C2999C6" w14:textId="77777777" w:rsidTr="00D664DE">
        <w:trPr>
          <w:trHeight w:val="260"/>
        </w:trPr>
        <w:tc>
          <w:tcPr>
            <w:tcW w:w="7083" w:type="dxa"/>
          </w:tcPr>
          <w:p w14:paraId="10EE88BE" w14:textId="3D41274E" w:rsidR="00D664DE" w:rsidRPr="00EC6500" w:rsidRDefault="00D664DE" w:rsidP="00D664DE">
            <w:pPr>
              <w:rPr>
                <w:rFonts w:asciiTheme="majorHAnsi" w:hAnsiTheme="majorHAnsi" w:cstheme="majorHAnsi"/>
                <w:szCs w:val="20"/>
              </w:rPr>
            </w:pPr>
            <w:r w:rsidRPr="00EC6500">
              <w:rPr>
                <w:rFonts w:asciiTheme="majorHAnsi" w:hAnsiTheme="majorHAnsi" w:cstheme="majorHAnsi"/>
                <w:szCs w:val="20"/>
              </w:rPr>
              <w:t>Criar as</w:t>
            </w:r>
            <w:r w:rsidR="00651F6B" w:rsidRPr="00EC6500">
              <w:rPr>
                <w:rFonts w:asciiTheme="majorHAnsi" w:hAnsiTheme="majorHAnsi" w:cstheme="majorHAnsi"/>
                <w:szCs w:val="20"/>
              </w:rPr>
              <w:t xml:space="preserve"> VLAN´S no Balanceador produção</w:t>
            </w:r>
          </w:p>
        </w:tc>
        <w:tc>
          <w:tcPr>
            <w:tcW w:w="1276" w:type="dxa"/>
          </w:tcPr>
          <w:p w14:paraId="2A008943" w14:textId="4786BF04" w:rsidR="00D664DE" w:rsidRPr="00EC6500" w:rsidRDefault="00D664DE" w:rsidP="00D664DE">
            <w:pPr>
              <w:jc w:val="center"/>
              <w:rPr>
                <w:rFonts w:asciiTheme="majorHAnsi" w:hAnsiTheme="majorHAnsi" w:cstheme="majorHAnsi"/>
                <w:bCs/>
                <w:color w:val="000000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R/S</w:t>
            </w:r>
          </w:p>
        </w:tc>
        <w:tc>
          <w:tcPr>
            <w:tcW w:w="1158" w:type="dxa"/>
          </w:tcPr>
          <w:p w14:paraId="719E9791" w14:textId="10E0F681" w:rsidR="00D664DE" w:rsidRPr="00EC6500" w:rsidRDefault="00D664DE" w:rsidP="00D664DE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  <w:t>I/C</w:t>
            </w:r>
          </w:p>
        </w:tc>
      </w:tr>
    </w:tbl>
    <w:p w14:paraId="2CDCD15A" w14:textId="00D698EF" w:rsidR="00A34D79" w:rsidRPr="00EC6500" w:rsidRDefault="00A34D79" w:rsidP="00663745">
      <w:pPr>
        <w:pStyle w:val="Titulo1"/>
        <w:rPr>
          <w:rFonts w:asciiTheme="majorHAnsi" w:hAnsiTheme="majorHAnsi" w:cstheme="majorHAnsi"/>
        </w:rPr>
      </w:pPr>
      <w:bookmarkStart w:id="20" w:name="_Toc170311559"/>
      <w:r w:rsidRPr="00EC6500">
        <w:rPr>
          <w:rFonts w:asciiTheme="majorHAnsi" w:hAnsiTheme="majorHAnsi" w:cstheme="majorHAnsi"/>
        </w:rPr>
        <w:t>Requisição de Serviço</w:t>
      </w:r>
      <w:bookmarkEnd w:id="20"/>
    </w:p>
    <w:p w14:paraId="6488A497" w14:textId="558FA900" w:rsidR="00EC6500" w:rsidRPr="00EC6500" w:rsidRDefault="00EC6500" w:rsidP="00EC6500">
      <w:p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A tabela abaixo lista as requisições de serviços disponíveis para solicitações dos CLIENTES assim como seu tempo de solução e horário de cobertura.</w:t>
      </w:r>
    </w:p>
    <w:tbl>
      <w:tblPr>
        <w:tblStyle w:val="TabeladeGradeClara"/>
        <w:tblW w:w="10060" w:type="dxa"/>
        <w:tblLayout w:type="fixed"/>
        <w:tblLook w:val="04A0" w:firstRow="1" w:lastRow="0" w:firstColumn="1" w:lastColumn="0" w:noHBand="0" w:noVBand="1"/>
      </w:tblPr>
      <w:tblGrid>
        <w:gridCol w:w="3681"/>
        <w:gridCol w:w="1418"/>
        <w:gridCol w:w="4961"/>
      </w:tblGrid>
      <w:tr w:rsidR="00CA7826" w:rsidRPr="00EC6500" w14:paraId="2DB25591" w14:textId="77777777" w:rsidTr="00C041B7">
        <w:trPr>
          <w:trHeight w:val="170"/>
        </w:trPr>
        <w:tc>
          <w:tcPr>
            <w:tcW w:w="3681" w:type="dxa"/>
            <w:shd w:val="clear" w:color="auto" w:fill="297FD5" w:themeFill="accent3"/>
            <w:vAlign w:val="center"/>
            <w:hideMark/>
          </w:tcPr>
          <w:p w14:paraId="79B92D36" w14:textId="77777777" w:rsidR="00CA7826" w:rsidRPr="00EC6500" w:rsidRDefault="00CA7826" w:rsidP="00651F6B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  <w:lang w:eastAsia="pt-BR"/>
              </w:rPr>
              <w:t>Requisição</w:t>
            </w:r>
          </w:p>
        </w:tc>
        <w:tc>
          <w:tcPr>
            <w:tcW w:w="1418" w:type="dxa"/>
            <w:shd w:val="clear" w:color="auto" w:fill="297FD5" w:themeFill="accent3"/>
            <w:vAlign w:val="center"/>
            <w:hideMark/>
          </w:tcPr>
          <w:p w14:paraId="6EE87984" w14:textId="5D28796C" w:rsidR="00CA7826" w:rsidRPr="00EC6500" w:rsidRDefault="00A05C39" w:rsidP="00651F6B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  <w:lang w:eastAsia="pt-BR"/>
              </w:rPr>
              <w:t>Classificação</w:t>
            </w:r>
          </w:p>
        </w:tc>
        <w:tc>
          <w:tcPr>
            <w:tcW w:w="4961" w:type="dxa"/>
            <w:shd w:val="clear" w:color="auto" w:fill="297FD5" w:themeFill="accent3"/>
            <w:vAlign w:val="center"/>
            <w:hideMark/>
          </w:tcPr>
          <w:p w14:paraId="678AB330" w14:textId="77777777" w:rsidR="00CA7826" w:rsidRPr="00EC6500" w:rsidRDefault="00CA7826" w:rsidP="00651F6B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  <w:lang w:eastAsia="pt-BR"/>
              </w:rPr>
              <w:t>Tempo de Solução</w:t>
            </w:r>
          </w:p>
        </w:tc>
      </w:tr>
      <w:tr w:rsidR="00CA7826" w:rsidRPr="00EC6500" w14:paraId="24A97151" w14:textId="77777777" w:rsidTr="00C041B7">
        <w:trPr>
          <w:trHeight w:val="170"/>
        </w:trPr>
        <w:tc>
          <w:tcPr>
            <w:tcW w:w="3681" w:type="dxa"/>
          </w:tcPr>
          <w:p w14:paraId="2D895632" w14:textId="76F4149C" w:rsidR="00CA7826" w:rsidRPr="00EC6500" w:rsidRDefault="00CA7826" w:rsidP="001A2FBB">
            <w:pP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Criar VIP de Acesso</w:t>
            </w:r>
          </w:p>
        </w:tc>
        <w:tc>
          <w:tcPr>
            <w:tcW w:w="1418" w:type="dxa"/>
            <w:noWrap/>
          </w:tcPr>
          <w:p w14:paraId="45075F38" w14:textId="50100A45" w:rsidR="00CA7826" w:rsidRPr="00EC6500" w:rsidRDefault="00AA5B2F" w:rsidP="00CA7826">
            <w:pPr>
              <w:jc w:val="center"/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</w:t>
            </w:r>
          </w:p>
        </w:tc>
        <w:tc>
          <w:tcPr>
            <w:tcW w:w="4961" w:type="dxa"/>
          </w:tcPr>
          <w:p w14:paraId="46DCB26C" w14:textId="5CF0C588" w:rsidR="00CA7826" w:rsidRPr="00EC6500" w:rsidRDefault="00CA7826" w:rsidP="00CA7826">
            <w:pPr>
              <w:jc w:val="center"/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Conforme TS contratado</w:t>
            </w:r>
          </w:p>
        </w:tc>
      </w:tr>
      <w:tr w:rsidR="00AA5B2F" w:rsidRPr="00EC6500" w14:paraId="5CBA14CF" w14:textId="77777777" w:rsidTr="00C041B7">
        <w:trPr>
          <w:trHeight w:val="170"/>
        </w:trPr>
        <w:tc>
          <w:tcPr>
            <w:tcW w:w="3681" w:type="dxa"/>
          </w:tcPr>
          <w:p w14:paraId="136D0193" w14:textId="101C0EA7" w:rsidR="00AA5B2F" w:rsidRPr="00EC6500" w:rsidRDefault="00AA5B2F" w:rsidP="00AA5B2F">
            <w:pP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Alterar VIP de Acesso</w:t>
            </w:r>
          </w:p>
        </w:tc>
        <w:tc>
          <w:tcPr>
            <w:tcW w:w="1418" w:type="dxa"/>
            <w:noWrap/>
          </w:tcPr>
          <w:p w14:paraId="1BD9D4F3" w14:textId="57BCFEE2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</w:t>
            </w:r>
          </w:p>
        </w:tc>
        <w:tc>
          <w:tcPr>
            <w:tcW w:w="4961" w:type="dxa"/>
          </w:tcPr>
          <w:p w14:paraId="0ECB3769" w14:textId="747F8F67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Conforme TS contratado</w:t>
            </w:r>
          </w:p>
        </w:tc>
      </w:tr>
      <w:tr w:rsidR="00AA5B2F" w:rsidRPr="00EC6500" w14:paraId="3C3E4273" w14:textId="77777777" w:rsidTr="00C041B7">
        <w:trPr>
          <w:trHeight w:val="170"/>
        </w:trPr>
        <w:tc>
          <w:tcPr>
            <w:tcW w:w="3681" w:type="dxa"/>
          </w:tcPr>
          <w:p w14:paraId="69BD36F8" w14:textId="5E755BFC" w:rsidR="00AA5B2F" w:rsidRPr="00EC6500" w:rsidRDefault="00AA5B2F" w:rsidP="00AA5B2F">
            <w:pP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Excluir VIP de Acesso</w:t>
            </w:r>
          </w:p>
        </w:tc>
        <w:tc>
          <w:tcPr>
            <w:tcW w:w="1418" w:type="dxa"/>
            <w:noWrap/>
          </w:tcPr>
          <w:p w14:paraId="69D378A4" w14:textId="56BE5DE9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</w:t>
            </w:r>
          </w:p>
        </w:tc>
        <w:tc>
          <w:tcPr>
            <w:tcW w:w="4961" w:type="dxa"/>
          </w:tcPr>
          <w:p w14:paraId="70C810BB" w14:textId="01D88915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Conforme TS contratado</w:t>
            </w:r>
          </w:p>
        </w:tc>
      </w:tr>
      <w:tr w:rsidR="00AA5B2F" w:rsidRPr="00EC6500" w14:paraId="2E089420" w14:textId="77777777" w:rsidTr="00C041B7">
        <w:trPr>
          <w:trHeight w:val="170"/>
        </w:trPr>
        <w:tc>
          <w:tcPr>
            <w:tcW w:w="3681" w:type="dxa"/>
          </w:tcPr>
          <w:p w14:paraId="3B881D2E" w14:textId="77777777" w:rsidR="00AA5B2F" w:rsidRPr="00EC6500" w:rsidRDefault="00AA5B2F" w:rsidP="00AA5B2F">
            <w:pPr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Criar regra de NAT</w:t>
            </w:r>
          </w:p>
        </w:tc>
        <w:tc>
          <w:tcPr>
            <w:tcW w:w="1418" w:type="dxa"/>
            <w:noWrap/>
          </w:tcPr>
          <w:p w14:paraId="3BDB5424" w14:textId="1FCDB063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</w:t>
            </w:r>
          </w:p>
        </w:tc>
        <w:tc>
          <w:tcPr>
            <w:tcW w:w="4961" w:type="dxa"/>
          </w:tcPr>
          <w:p w14:paraId="6837AE89" w14:textId="51E09B98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Conforme TS contratado</w:t>
            </w:r>
          </w:p>
        </w:tc>
      </w:tr>
      <w:tr w:rsidR="00AA5B2F" w:rsidRPr="00EC6500" w14:paraId="381E4CFD" w14:textId="77777777" w:rsidTr="00C041B7">
        <w:trPr>
          <w:trHeight w:val="170"/>
        </w:trPr>
        <w:tc>
          <w:tcPr>
            <w:tcW w:w="3681" w:type="dxa"/>
          </w:tcPr>
          <w:p w14:paraId="1A276B0A" w14:textId="77777777" w:rsidR="00AA5B2F" w:rsidRPr="00EC6500" w:rsidRDefault="00AA5B2F" w:rsidP="00AA5B2F">
            <w:pPr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Alterar regra de NAT</w:t>
            </w:r>
          </w:p>
        </w:tc>
        <w:tc>
          <w:tcPr>
            <w:tcW w:w="1418" w:type="dxa"/>
            <w:noWrap/>
          </w:tcPr>
          <w:p w14:paraId="0632E604" w14:textId="31C0893C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</w:t>
            </w:r>
          </w:p>
        </w:tc>
        <w:tc>
          <w:tcPr>
            <w:tcW w:w="4961" w:type="dxa"/>
          </w:tcPr>
          <w:p w14:paraId="69AED755" w14:textId="01E2FECC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Conforme TS contratado</w:t>
            </w:r>
          </w:p>
        </w:tc>
      </w:tr>
      <w:tr w:rsidR="00AA5B2F" w:rsidRPr="00EC6500" w14:paraId="137470B8" w14:textId="77777777" w:rsidTr="00C041B7">
        <w:trPr>
          <w:trHeight w:val="170"/>
        </w:trPr>
        <w:tc>
          <w:tcPr>
            <w:tcW w:w="3681" w:type="dxa"/>
          </w:tcPr>
          <w:p w14:paraId="7D7C6896" w14:textId="77777777" w:rsidR="00AA5B2F" w:rsidRPr="00EC6500" w:rsidRDefault="00AA5B2F" w:rsidP="00AA5B2F">
            <w:pPr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Excluir regra de NAT</w:t>
            </w:r>
          </w:p>
        </w:tc>
        <w:tc>
          <w:tcPr>
            <w:tcW w:w="1418" w:type="dxa"/>
            <w:noWrap/>
          </w:tcPr>
          <w:p w14:paraId="33E149B9" w14:textId="1C82A890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</w:t>
            </w:r>
          </w:p>
        </w:tc>
        <w:tc>
          <w:tcPr>
            <w:tcW w:w="4961" w:type="dxa"/>
          </w:tcPr>
          <w:p w14:paraId="64D61246" w14:textId="7929478B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Conforme TS contratado</w:t>
            </w:r>
          </w:p>
        </w:tc>
      </w:tr>
      <w:tr w:rsidR="00AA5B2F" w:rsidRPr="00EC6500" w14:paraId="7FCD85F1" w14:textId="77777777" w:rsidTr="00C041B7">
        <w:trPr>
          <w:trHeight w:val="170"/>
        </w:trPr>
        <w:tc>
          <w:tcPr>
            <w:tcW w:w="3681" w:type="dxa"/>
          </w:tcPr>
          <w:p w14:paraId="7514F438" w14:textId="77777777" w:rsidR="00AA5B2F" w:rsidRPr="00EC6500" w:rsidRDefault="00AA5B2F" w:rsidP="00AA5B2F">
            <w:pPr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Criar regra de Roteamento</w:t>
            </w:r>
          </w:p>
        </w:tc>
        <w:tc>
          <w:tcPr>
            <w:tcW w:w="1418" w:type="dxa"/>
            <w:noWrap/>
          </w:tcPr>
          <w:p w14:paraId="0E9EE879" w14:textId="3E17466F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</w:t>
            </w:r>
          </w:p>
        </w:tc>
        <w:tc>
          <w:tcPr>
            <w:tcW w:w="4961" w:type="dxa"/>
          </w:tcPr>
          <w:p w14:paraId="01491545" w14:textId="0D564374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Conforme TS contratado</w:t>
            </w:r>
          </w:p>
        </w:tc>
      </w:tr>
      <w:tr w:rsidR="00AA5B2F" w:rsidRPr="00EC6500" w14:paraId="4F0D0E2D" w14:textId="77777777" w:rsidTr="00C041B7">
        <w:trPr>
          <w:trHeight w:val="170"/>
        </w:trPr>
        <w:tc>
          <w:tcPr>
            <w:tcW w:w="3681" w:type="dxa"/>
          </w:tcPr>
          <w:p w14:paraId="0A986C36" w14:textId="77777777" w:rsidR="00AA5B2F" w:rsidRPr="00EC6500" w:rsidRDefault="00AA5B2F" w:rsidP="00AA5B2F">
            <w:pPr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Alterar regra de Roteamento</w:t>
            </w:r>
          </w:p>
        </w:tc>
        <w:tc>
          <w:tcPr>
            <w:tcW w:w="1418" w:type="dxa"/>
            <w:noWrap/>
          </w:tcPr>
          <w:p w14:paraId="72EFCEFF" w14:textId="7E086038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</w:t>
            </w:r>
          </w:p>
        </w:tc>
        <w:tc>
          <w:tcPr>
            <w:tcW w:w="4961" w:type="dxa"/>
          </w:tcPr>
          <w:p w14:paraId="74E4F05D" w14:textId="124A9099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Conforme TS contratado</w:t>
            </w:r>
          </w:p>
        </w:tc>
      </w:tr>
      <w:tr w:rsidR="00AA5B2F" w:rsidRPr="00EC6500" w14:paraId="52A4CDA7" w14:textId="77777777" w:rsidTr="00C041B7">
        <w:trPr>
          <w:trHeight w:val="170"/>
        </w:trPr>
        <w:tc>
          <w:tcPr>
            <w:tcW w:w="3681" w:type="dxa"/>
          </w:tcPr>
          <w:p w14:paraId="42E5B082" w14:textId="77777777" w:rsidR="00AA5B2F" w:rsidRPr="00EC6500" w:rsidRDefault="00AA5B2F" w:rsidP="00AA5B2F">
            <w:pPr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Excluir regra de Roteamento</w:t>
            </w:r>
          </w:p>
        </w:tc>
        <w:tc>
          <w:tcPr>
            <w:tcW w:w="1418" w:type="dxa"/>
            <w:noWrap/>
          </w:tcPr>
          <w:p w14:paraId="2E1A932C" w14:textId="628E7C77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</w:t>
            </w:r>
          </w:p>
        </w:tc>
        <w:tc>
          <w:tcPr>
            <w:tcW w:w="4961" w:type="dxa"/>
          </w:tcPr>
          <w:p w14:paraId="4C8CD8D3" w14:textId="1B682B1D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Conforme TS contratado</w:t>
            </w:r>
          </w:p>
        </w:tc>
      </w:tr>
      <w:tr w:rsidR="00AA5B2F" w:rsidRPr="00EC6500" w14:paraId="3D536430" w14:textId="77777777" w:rsidTr="00C041B7">
        <w:trPr>
          <w:trHeight w:val="170"/>
        </w:trPr>
        <w:tc>
          <w:tcPr>
            <w:tcW w:w="3681" w:type="dxa"/>
          </w:tcPr>
          <w:p w14:paraId="58F8DADE" w14:textId="5DE0DBDC" w:rsidR="00AA5B2F" w:rsidRPr="00EC6500" w:rsidRDefault="00AA5B2F" w:rsidP="00AA5B2F">
            <w:pPr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Criar regra de SSL off load</w:t>
            </w:r>
          </w:p>
        </w:tc>
        <w:tc>
          <w:tcPr>
            <w:tcW w:w="1418" w:type="dxa"/>
            <w:noWrap/>
          </w:tcPr>
          <w:p w14:paraId="0E02B914" w14:textId="1ED062B7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</w:t>
            </w:r>
          </w:p>
        </w:tc>
        <w:tc>
          <w:tcPr>
            <w:tcW w:w="4961" w:type="dxa"/>
          </w:tcPr>
          <w:p w14:paraId="1982DAA2" w14:textId="7AB1B6B2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Conforme TS contratado</w:t>
            </w:r>
          </w:p>
        </w:tc>
      </w:tr>
      <w:tr w:rsidR="00AA5B2F" w:rsidRPr="00EC6500" w14:paraId="5873BC4C" w14:textId="77777777" w:rsidTr="00C041B7">
        <w:trPr>
          <w:trHeight w:val="170"/>
        </w:trPr>
        <w:tc>
          <w:tcPr>
            <w:tcW w:w="3681" w:type="dxa"/>
          </w:tcPr>
          <w:p w14:paraId="43375ED4" w14:textId="5F4A2E4C" w:rsidR="00AA5B2F" w:rsidRPr="00EC6500" w:rsidRDefault="00AA5B2F" w:rsidP="00AA5B2F">
            <w:pPr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Alterar regra de SSL off load</w:t>
            </w:r>
          </w:p>
        </w:tc>
        <w:tc>
          <w:tcPr>
            <w:tcW w:w="1418" w:type="dxa"/>
            <w:noWrap/>
          </w:tcPr>
          <w:p w14:paraId="60F84B46" w14:textId="19636EFE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</w:t>
            </w:r>
          </w:p>
        </w:tc>
        <w:tc>
          <w:tcPr>
            <w:tcW w:w="4961" w:type="dxa"/>
          </w:tcPr>
          <w:p w14:paraId="306CAEC6" w14:textId="2FD18F4A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Conforme TS contratado</w:t>
            </w:r>
          </w:p>
        </w:tc>
      </w:tr>
      <w:tr w:rsidR="00AA5B2F" w:rsidRPr="00EC6500" w14:paraId="3F5EA61D" w14:textId="77777777" w:rsidTr="00C041B7">
        <w:trPr>
          <w:trHeight w:val="170"/>
        </w:trPr>
        <w:tc>
          <w:tcPr>
            <w:tcW w:w="3681" w:type="dxa"/>
          </w:tcPr>
          <w:p w14:paraId="6B0B8540" w14:textId="0450C415" w:rsidR="00AA5B2F" w:rsidRPr="00EC6500" w:rsidRDefault="00AA5B2F" w:rsidP="00AA5B2F">
            <w:pPr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Excluir regra de SSL off load</w:t>
            </w:r>
          </w:p>
        </w:tc>
        <w:tc>
          <w:tcPr>
            <w:tcW w:w="1418" w:type="dxa"/>
            <w:noWrap/>
          </w:tcPr>
          <w:p w14:paraId="12C33571" w14:textId="70075E95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</w:t>
            </w:r>
          </w:p>
        </w:tc>
        <w:tc>
          <w:tcPr>
            <w:tcW w:w="4961" w:type="dxa"/>
          </w:tcPr>
          <w:p w14:paraId="65E5F73B" w14:textId="7201B41C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Conforme TS contratado</w:t>
            </w:r>
          </w:p>
        </w:tc>
      </w:tr>
      <w:tr w:rsidR="00AA5B2F" w:rsidRPr="00EC6500" w14:paraId="643E430B" w14:textId="77777777" w:rsidTr="00C041B7">
        <w:trPr>
          <w:trHeight w:val="170"/>
        </w:trPr>
        <w:tc>
          <w:tcPr>
            <w:tcW w:w="3681" w:type="dxa"/>
          </w:tcPr>
          <w:p w14:paraId="2D178A91" w14:textId="7C67651F" w:rsidR="00AA5B2F" w:rsidRPr="00EC6500" w:rsidRDefault="00AA5B2F" w:rsidP="00AA5B2F">
            <w:pP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Criar VLAN</w:t>
            </w:r>
          </w:p>
        </w:tc>
        <w:tc>
          <w:tcPr>
            <w:tcW w:w="1418" w:type="dxa"/>
            <w:noWrap/>
          </w:tcPr>
          <w:p w14:paraId="54177961" w14:textId="3AAD620C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</w:t>
            </w:r>
          </w:p>
        </w:tc>
        <w:tc>
          <w:tcPr>
            <w:tcW w:w="4961" w:type="dxa"/>
          </w:tcPr>
          <w:p w14:paraId="23985921" w14:textId="0FC709A0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Conforme TS contratado</w:t>
            </w:r>
          </w:p>
        </w:tc>
      </w:tr>
      <w:tr w:rsidR="00AA5B2F" w:rsidRPr="00EC6500" w14:paraId="3B339A2C" w14:textId="77777777" w:rsidTr="00C041B7">
        <w:trPr>
          <w:trHeight w:val="170"/>
        </w:trPr>
        <w:tc>
          <w:tcPr>
            <w:tcW w:w="3681" w:type="dxa"/>
          </w:tcPr>
          <w:p w14:paraId="439EF6D4" w14:textId="17172ED2" w:rsidR="00AA5B2F" w:rsidRPr="00EC6500" w:rsidRDefault="00AA5B2F" w:rsidP="00AA5B2F">
            <w:pP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Alterar VLAN</w:t>
            </w:r>
          </w:p>
        </w:tc>
        <w:tc>
          <w:tcPr>
            <w:tcW w:w="1418" w:type="dxa"/>
            <w:noWrap/>
          </w:tcPr>
          <w:p w14:paraId="1943D837" w14:textId="4C6FE2BE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</w:t>
            </w:r>
          </w:p>
        </w:tc>
        <w:tc>
          <w:tcPr>
            <w:tcW w:w="4961" w:type="dxa"/>
          </w:tcPr>
          <w:p w14:paraId="5ACA645C" w14:textId="785FC977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Conforme TS contratado</w:t>
            </w:r>
          </w:p>
        </w:tc>
      </w:tr>
      <w:tr w:rsidR="00AA5B2F" w:rsidRPr="00EC6500" w14:paraId="2C51C4C1" w14:textId="77777777" w:rsidTr="00C041B7">
        <w:trPr>
          <w:trHeight w:val="170"/>
        </w:trPr>
        <w:tc>
          <w:tcPr>
            <w:tcW w:w="3681" w:type="dxa"/>
          </w:tcPr>
          <w:p w14:paraId="45AE6519" w14:textId="29D3146E" w:rsidR="00AA5B2F" w:rsidRPr="00EC6500" w:rsidRDefault="00AA5B2F" w:rsidP="00AA5B2F">
            <w:pPr>
              <w:rPr>
                <w:rFonts w:asciiTheme="majorHAnsi" w:hAnsiTheme="majorHAnsi" w:cstheme="majorHAnsi"/>
                <w:szCs w:val="20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Excluir VLAN</w:t>
            </w:r>
          </w:p>
        </w:tc>
        <w:tc>
          <w:tcPr>
            <w:tcW w:w="1418" w:type="dxa"/>
            <w:noWrap/>
          </w:tcPr>
          <w:p w14:paraId="378DBCAF" w14:textId="5967F0ED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</w:t>
            </w:r>
          </w:p>
        </w:tc>
        <w:tc>
          <w:tcPr>
            <w:tcW w:w="4961" w:type="dxa"/>
          </w:tcPr>
          <w:p w14:paraId="538C5A2B" w14:textId="3680B46D" w:rsidR="00AA5B2F" w:rsidRPr="00EC6500" w:rsidRDefault="00AA5B2F" w:rsidP="00AA5B2F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  <w:lang w:eastAsia="pt-BR"/>
              </w:rPr>
              <w:t>Conforme TS contratado</w:t>
            </w:r>
          </w:p>
        </w:tc>
      </w:tr>
    </w:tbl>
    <w:p w14:paraId="10539562" w14:textId="08C27E4B" w:rsidR="00A34D79" w:rsidRPr="00EC6500" w:rsidRDefault="00A34D79" w:rsidP="00663745">
      <w:pPr>
        <w:pStyle w:val="Titulo1"/>
        <w:rPr>
          <w:rFonts w:asciiTheme="majorHAnsi" w:hAnsiTheme="majorHAnsi" w:cstheme="majorHAnsi"/>
        </w:rPr>
      </w:pPr>
      <w:bookmarkStart w:id="21" w:name="_Toc170311560"/>
      <w:r w:rsidRPr="00EC6500">
        <w:rPr>
          <w:rFonts w:asciiTheme="majorHAnsi" w:hAnsiTheme="majorHAnsi" w:cstheme="majorHAnsi"/>
        </w:rPr>
        <w:t>Nível de Serviço</w:t>
      </w:r>
      <w:bookmarkEnd w:id="21"/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1434"/>
        <w:gridCol w:w="1473"/>
        <w:gridCol w:w="6348"/>
        <w:gridCol w:w="815"/>
      </w:tblGrid>
      <w:tr w:rsidR="004E5184" w:rsidRPr="00EC6500" w14:paraId="663CC6C3" w14:textId="77777777" w:rsidTr="00651F6B">
        <w:trPr>
          <w:trHeight w:val="340"/>
        </w:trPr>
        <w:tc>
          <w:tcPr>
            <w:tcW w:w="0" w:type="auto"/>
            <w:shd w:val="clear" w:color="auto" w:fill="297FD5" w:themeFill="accent3"/>
            <w:vAlign w:val="center"/>
          </w:tcPr>
          <w:p w14:paraId="6C3F0B8E" w14:textId="25095198" w:rsidR="004E5184" w:rsidRPr="00EC6500" w:rsidRDefault="004E5184" w:rsidP="00651F6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EC6500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Serviço</w:t>
            </w:r>
          </w:p>
        </w:tc>
        <w:tc>
          <w:tcPr>
            <w:tcW w:w="0" w:type="auto"/>
            <w:shd w:val="clear" w:color="auto" w:fill="297FD5" w:themeFill="accent3"/>
            <w:vAlign w:val="center"/>
          </w:tcPr>
          <w:p w14:paraId="49AB2B5D" w14:textId="7CA0F394" w:rsidR="004E5184" w:rsidRPr="00EC6500" w:rsidRDefault="004E5184" w:rsidP="00651F6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EC6500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Nome</w:t>
            </w:r>
          </w:p>
        </w:tc>
        <w:tc>
          <w:tcPr>
            <w:tcW w:w="0" w:type="auto"/>
            <w:shd w:val="clear" w:color="auto" w:fill="297FD5" w:themeFill="accent3"/>
            <w:vAlign w:val="center"/>
          </w:tcPr>
          <w:p w14:paraId="46AB7476" w14:textId="5D202A5F" w:rsidR="004E5184" w:rsidRPr="00EC6500" w:rsidRDefault="004E5184" w:rsidP="00651F6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EC6500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Descrição</w:t>
            </w:r>
          </w:p>
        </w:tc>
        <w:tc>
          <w:tcPr>
            <w:tcW w:w="0" w:type="auto"/>
            <w:shd w:val="clear" w:color="auto" w:fill="297FD5" w:themeFill="accent3"/>
            <w:vAlign w:val="center"/>
          </w:tcPr>
          <w:p w14:paraId="1D7D2D3A" w14:textId="23339317" w:rsidR="004E5184" w:rsidRPr="00EC6500" w:rsidRDefault="004E5184" w:rsidP="00651F6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bookmarkStart w:id="22" w:name="_GoBack"/>
            <w:bookmarkEnd w:id="22"/>
            <w:r w:rsidRPr="00EC6500"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  <w:t>Meta</w:t>
            </w:r>
          </w:p>
        </w:tc>
      </w:tr>
      <w:tr w:rsidR="004E5184" w:rsidRPr="00EC6500" w14:paraId="04B9397B" w14:textId="77777777" w:rsidTr="00651F6B">
        <w:trPr>
          <w:trHeight w:val="340"/>
        </w:trPr>
        <w:tc>
          <w:tcPr>
            <w:tcW w:w="0" w:type="auto"/>
          </w:tcPr>
          <w:p w14:paraId="7172A719" w14:textId="31048679" w:rsidR="004E5184" w:rsidRPr="00EC6500" w:rsidRDefault="004E5184" w:rsidP="00F10D2E">
            <w:pP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</w:rPr>
              <w:t xml:space="preserve">Balanceador </w:t>
            </w:r>
            <w:r w:rsidRPr="00EC6500">
              <w:rPr>
                <w:rFonts w:asciiTheme="majorHAnsi" w:hAnsiTheme="majorHAnsi" w:cstheme="majorHAnsi"/>
                <w:b/>
                <w:szCs w:val="20"/>
              </w:rPr>
              <w:t>SONDA</w:t>
            </w:r>
          </w:p>
        </w:tc>
        <w:tc>
          <w:tcPr>
            <w:tcW w:w="0" w:type="auto"/>
          </w:tcPr>
          <w:p w14:paraId="56816B7B" w14:textId="77777777" w:rsidR="004E5184" w:rsidRPr="00EC6500" w:rsidRDefault="004E5184" w:rsidP="00F10D2E">
            <w:pPr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</w:rPr>
              <w:t>Disponibilidade</w:t>
            </w:r>
          </w:p>
        </w:tc>
        <w:tc>
          <w:tcPr>
            <w:tcW w:w="0" w:type="auto"/>
          </w:tcPr>
          <w:p w14:paraId="3E054233" w14:textId="51A86384" w:rsidR="004E5184" w:rsidRPr="00EC6500" w:rsidRDefault="004E5184" w:rsidP="00F10D2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Percentual de tempo que o serviço estará disponível, incluindo acessibilidade e funcionalidade, excluindo desse tempo as atividades de paralisação programada e demais exceções mencionadas em contrato.</w:t>
            </w:r>
          </w:p>
        </w:tc>
        <w:tc>
          <w:tcPr>
            <w:tcW w:w="0" w:type="auto"/>
          </w:tcPr>
          <w:p w14:paraId="4AF3C429" w14:textId="200892D3" w:rsidR="004E5184" w:rsidRPr="00EC6500" w:rsidRDefault="004E5184" w:rsidP="00F10D2E">
            <w:pPr>
              <w:jc w:val="center"/>
              <w:rPr>
                <w:rFonts w:asciiTheme="majorHAnsi" w:hAnsiTheme="majorHAnsi" w:cstheme="majorHAnsi"/>
                <w:color w:val="000000" w:themeColor="text1"/>
                <w:szCs w:val="20"/>
                <w:lang w:eastAsia="pt-BR"/>
              </w:rPr>
            </w:pPr>
            <w:r w:rsidRPr="00EC6500">
              <w:rPr>
                <w:rFonts w:asciiTheme="majorHAnsi" w:hAnsiTheme="majorHAnsi" w:cstheme="majorHAnsi"/>
                <w:szCs w:val="20"/>
              </w:rPr>
              <w:t>99,98%</w:t>
            </w:r>
          </w:p>
        </w:tc>
      </w:tr>
    </w:tbl>
    <w:p w14:paraId="7101BF49" w14:textId="283A5BE0" w:rsidR="00A53074" w:rsidRPr="00EC6500" w:rsidRDefault="00651F6B" w:rsidP="00A53074">
      <w:p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Nota: </w:t>
      </w:r>
    </w:p>
    <w:p w14:paraId="119846E0" w14:textId="6B1451B2" w:rsidR="00A53074" w:rsidRPr="00EC6500" w:rsidRDefault="00A53074" w:rsidP="00A53074">
      <w:p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C6500">
        <w:rPr>
          <w:rFonts w:asciiTheme="majorHAnsi" w:eastAsiaTheme="minorHAnsi" w:hAnsiTheme="majorHAnsi" w:cstheme="majorHAnsi"/>
          <w:sz w:val="22"/>
          <w:szCs w:val="22"/>
          <w:lang w:eastAsia="en-US"/>
        </w:rPr>
        <w:t>O SLA de disponibilidade acima só é válido mediante ao cumprimento de TODAS as premissas descritas neste documento.</w:t>
      </w:r>
    </w:p>
    <w:p w14:paraId="06CFB35A" w14:textId="0D48978A" w:rsidR="00A555D5" w:rsidRPr="00EC6500" w:rsidRDefault="00A555D5" w:rsidP="00372A3C">
      <w:pPr>
        <w:rPr>
          <w:rFonts w:asciiTheme="majorHAnsi" w:hAnsiTheme="majorHAnsi" w:cstheme="majorHAnsi"/>
          <w:b/>
          <w:sz w:val="18"/>
        </w:rPr>
      </w:pPr>
    </w:p>
    <w:p w14:paraId="73562261" w14:textId="77777777" w:rsidR="000B31B7" w:rsidRPr="00D004D5" w:rsidRDefault="000B31B7" w:rsidP="000B31B7">
      <w:pPr>
        <w:spacing w:before="240" w:line="276" w:lineRule="auto"/>
        <w:rPr>
          <w:rFonts w:asciiTheme="majorHAnsi" w:hAnsiTheme="majorHAnsi" w:cstheme="majorHAnsi"/>
          <w:szCs w:val="20"/>
        </w:rPr>
      </w:pPr>
    </w:p>
    <w:p w14:paraId="33DE3810" w14:textId="74B319C9" w:rsidR="00226EED" w:rsidRPr="00D004D5" w:rsidRDefault="00E472A0" w:rsidP="006A3F68">
      <w:pPr>
        <w:spacing w:before="240" w:line="276" w:lineRule="auto"/>
        <w:rPr>
          <w:rFonts w:ascii="Roboto" w:hAnsi="Roboto" w:hint="eastAsia"/>
        </w:rPr>
      </w:pPr>
      <w:r w:rsidRPr="00D004D5">
        <w:rPr>
          <w:rFonts w:asciiTheme="majorHAnsi" w:hAnsiTheme="majorHAnsi" w:cstheme="majorHAnsi"/>
          <w:lang w:eastAsia="pt-BR"/>
        </w:rPr>
        <w:br w:type="page"/>
      </w:r>
      <w:r w:rsidRPr="00D004D5">
        <w:rPr>
          <w:rFonts w:ascii="Roboto" w:hAnsi="Roboto"/>
          <w:noProof/>
          <w:lang w:eastAsia="pt-BR"/>
        </w:rPr>
        <w:drawing>
          <wp:anchor distT="0" distB="0" distL="114300" distR="114300" simplePos="0" relativeHeight="251718656" behindDoc="0" locked="0" layoutInCell="1" allowOverlap="1" wp14:anchorId="51C01560" wp14:editId="0CFDBA2C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C2E" w:rsidRPr="00D004D5">
        <w:rPr>
          <w:rFonts w:ascii="Roboto" w:hAnsi="Roboto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35B09" wp14:editId="4A50CE84">
                <wp:simplePos x="0" y="0"/>
                <wp:positionH relativeFrom="column">
                  <wp:posOffset>5943600</wp:posOffset>
                </wp:positionH>
                <wp:positionV relativeFrom="paragraph">
                  <wp:posOffset>-628015</wp:posOffset>
                </wp:positionV>
                <wp:extent cx="18288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300" y="21120"/>
                    <wp:lineTo x="213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>
            <w:pict>
              <v:rect w14:anchorId="4FB97166" id="Rectángulo 6" o:spid="_x0000_s1026" style="position:absolute;margin-left:468pt;margin-top:-49.45pt;width:2in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" fillcolor="white [3212]" stroked="f">
                <w10:wrap type="through"/>
              </v:rect>
            </w:pict>
          </mc:Fallback>
        </mc:AlternateContent>
      </w:r>
    </w:p>
    <w:sectPr w:rsidR="00226EED" w:rsidRPr="00D004D5" w:rsidSect="00BB5C2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B2A3C" w14:textId="77777777" w:rsidR="005575D2" w:rsidRDefault="005575D2" w:rsidP="001C6DE5">
      <w:r>
        <w:separator/>
      </w:r>
    </w:p>
  </w:endnote>
  <w:endnote w:type="continuationSeparator" w:id="0">
    <w:p w14:paraId="77A9973F" w14:textId="77777777" w:rsidR="005575D2" w:rsidRDefault="005575D2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0C1D20" w:rsidRDefault="000C1D20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0C1D20" w:rsidRDefault="000C1D20" w:rsidP="006A3034">
    <w:pPr>
      <w:pStyle w:val="Rodap"/>
      <w:ind w:right="360" w:firstLine="360"/>
    </w:pPr>
  </w:p>
  <w:p w14:paraId="2BFB6D3C" w14:textId="77777777" w:rsidR="000C1D20" w:rsidRDefault="000C1D2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0C1D20" w:rsidRDefault="000C1D20" w:rsidP="00911B32"/>
  <w:p w14:paraId="334A312E" w14:textId="0259E54A" w:rsidR="000C1D20" w:rsidRPr="0037697E" w:rsidRDefault="000C1D20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4E5184">
      <w:rPr>
        <w:rFonts w:ascii="Roboto Medium" w:hAnsi="Roboto Medium"/>
        <w:noProof/>
        <w:color w:val="BFBFBF" w:themeColor="background1" w:themeShade="BF"/>
      </w:rPr>
      <w:t>7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38DEF7D7" w:rsidR="000C1D20" w:rsidRPr="008415E7" w:rsidRDefault="000C1D20" w:rsidP="00911B32">
    <w:pPr>
      <w:pStyle w:val="Rodap"/>
      <w:tabs>
        <w:tab w:val="left" w:pos="142"/>
      </w:tabs>
      <w:rPr>
        <w:rFonts w:asciiTheme="majorHAnsi" w:hAnsiTheme="majorHAnsi" w:cstheme="majorHAnsi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cx1="http://schemas.microsoft.com/office/drawing/2015/9/8/chartex">
          <w:pict>
            <v:line w14:anchorId="297A731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41CA1" w14:textId="77777777" w:rsidR="008415E7" w:rsidRPr="008415E7" w:rsidRDefault="008415E7" w:rsidP="008415E7">
    <w:pPr>
      <w:pStyle w:val="Rodap"/>
      <w:rPr>
        <w:rFonts w:asciiTheme="majorHAnsi" w:hAnsiTheme="majorHAnsi" w:cstheme="majorHAnsi"/>
        <w:sz w:val="16"/>
        <w:szCs w:val="16"/>
      </w:rPr>
    </w:pPr>
    <w:r w:rsidRPr="008415E7">
      <w:rPr>
        <w:rFonts w:asciiTheme="majorHAnsi" w:hAnsiTheme="majorHAnsi" w:cstheme="majorHAnsi"/>
        <w:sz w:val="16"/>
        <w:szCs w:val="16"/>
      </w:rPr>
      <w:t>SONDA S.A. Copyright (c) 2023| Sua reprodução é proibida e qualquer cópia impressa deste documento é considerada não controlada. [NC-40]</w:t>
    </w:r>
  </w:p>
  <w:p w14:paraId="1340A430" w14:textId="0586C65B" w:rsidR="000C1D20" w:rsidRPr="0037697E" w:rsidRDefault="000C1D20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0C1D20" w:rsidRDefault="000C1D2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1E5EF" w14:textId="77777777" w:rsidR="005575D2" w:rsidRDefault="005575D2" w:rsidP="001C6DE5">
      <w:r>
        <w:separator/>
      </w:r>
    </w:p>
  </w:footnote>
  <w:footnote w:type="continuationSeparator" w:id="0">
    <w:p w14:paraId="0A937911" w14:textId="77777777" w:rsidR="005575D2" w:rsidRDefault="005575D2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0C1D20" w:rsidRDefault="000C1D2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0C1D20" w:rsidRDefault="000C1D2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cx1="http://schemas.microsoft.com/office/drawing/2015/9/8/chartex">
          <w:pict>
            <v:line w14:anchorId="01F6C481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0C1D20" w:rsidRDefault="000C1D2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0C1D20" w:rsidRDefault="000C1D2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F55"/>
    <w:multiLevelType w:val="hybridMultilevel"/>
    <w:tmpl w:val="B4386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5658"/>
    <w:multiLevelType w:val="hybridMultilevel"/>
    <w:tmpl w:val="7AB6225E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4E42"/>
    <w:multiLevelType w:val="hybridMultilevel"/>
    <w:tmpl w:val="C0609A7E"/>
    <w:lvl w:ilvl="0" w:tplc="19264DA2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0A2F"/>
    <w:multiLevelType w:val="hybridMultilevel"/>
    <w:tmpl w:val="96D6F936"/>
    <w:styleLink w:val="ListadoVietas"/>
    <w:lvl w:ilvl="0" w:tplc="AD5C18B6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4" w15:restartNumberingAfterBreak="0">
    <w:nsid w:val="1777661F"/>
    <w:multiLevelType w:val="multilevel"/>
    <w:tmpl w:val="4D901F20"/>
    <w:lvl w:ilvl="0">
      <w:start w:val="1"/>
      <w:numFmt w:val="decimal"/>
      <w:lvlText w:val="%1."/>
      <w:lvlJc w:val="left"/>
      <w:pPr>
        <w:ind w:left="405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Roboto Light" w:hAnsi="Roboto Light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3D49E4"/>
    <w:multiLevelType w:val="hybridMultilevel"/>
    <w:tmpl w:val="FB00BB2A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F20B7"/>
    <w:multiLevelType w:val="hybridMultilevel"/>
    <w:tmpl w:val="9F481198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21F6F"/>
    <w:multiLevelType w:val="hybridMultilevel"/>
    <w:tmpl w:val="54688C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876CB"/>
    <w:multiLevelType w:val="hybridMultilevel"/>
    <w:tmpl w:val="1262A7A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9682EA5"/>
    <w:multiLevelType w:val="hybridMultilevel"/>
    <w:tmpl w:val="42A4E332"/>
    <w:lvl w:ilvl="0" w:tplc="D4B266E2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03429"/>
    <w:multiLevelType w:val="hybridMultilevel"/>
    <w:tmpl w:val="9174AB8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AD6DB6"/>
    <w:multiLevelType w:val="hybridMultilevel"/>
    <w:tmpl w:val="773A4804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159F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D4D16C7"/>
    <w:multiLevelType w:val="hybridMultilevel"/>
    <w:tmpl w:val="063C6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61ADA"/>
    <w:multiLevelType w:val="hybridMultilevel"/>
    <w:tmpl w:val="A7948750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B24F8"/>
    <w:multiLevelType w:val="hybridMultilevel"/>
    <w:tmpl w:val="E3EED744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877C9"/>
    <w:multiLevelType w:val="hybridMultilevel"/>
    <w:tmpl w:val="5ACE0D00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86612"/>
    <w:multiLevelType w:val="hybridMultilevel"/>
    <w:tmpl w:val="AAFCF116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92D34"/>
    <w:multiLevelType w:val="hybridMultilevel"/>
    <w:tmpl w:val="98847C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B0F58"/>
    <w:multiLevelType w:val="hybridMultilevel"/>
    <w:tmpl w:val="284EA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660BD"/>
    <w:multiLevelType w:val="hybridMultilevel"/>
    <w:tmpl w:val="28DE15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5384A"/>
    <w:multiLevelType w:val="hybridMultilevel"/>
    <w:tmpl w:val="E1CE5ECC"/>
    <w:lvl w:ilvl="0" w:tplc="2B96A8C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i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123A4"/>
    <w:multiLevelType w:val="hybridMultilevel"/>
    <w:tmpl w:val="85C41FB4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60ECD"/>
    <w:multiLevelType w:val="hybridMultilevel"/>
    <w:tmpl w:val="FBB28CEA"/>
    <w:lvl w:ilvl="0" w:tplc="6770983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9D349F0"/>
    <w:multiLevelType w:val="hybridMultilevel"/>
    <w:tmpl w:val="7D1865F2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92E12"/>
    <w:multiLevelType w:val="hybridMultilevel"/>
    <w:tmpl w:val="47ACF1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35504"/>
    <w:multiLevelType w:val="hybridMultilevel"/>
    <w:tmpl w:val="A1584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026BF"/>
    <w:multiLevelType w:val="hybridMultilevel"/>
    <w:tmpl w:val="45E84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D113C"/>
    <w:multiLevelType w:val="hybridMultilevel"/>
    <w:tmpl w:val="AFDABFFE"/>
    <w:lvl w:ilvl="0" w:tplc="0416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24561"/>
    <w:multiLevelType w:val="hybridMultilevel"/>
    <w:tmpl w:val="A5924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E6567"/>
    <w:multiLevelType w:val="hybridMultilevel"/>
    <w:tmpl w:val="E0862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37A18"/>
    <w:multiLevelType w:val="multilevel"/>
    <w:tmpl w:val="1200C802"/>
    <w:lvl w:ilvl="0">
      <w:start w:val="1"/>
      <w:numFmt w:val="decimal"/>
      <w:pStyle w:val="Titulo1"/>
      <w:lvlText w:val="%1."/>
      <w:lvlJc w:val="left"/>
      <w:pPr>
        <w:ind w:left="4050" w:hanging="360"/>
      </w:p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pStyle w:val="Titulo3"/>
      <w:lvlText w:val="%1.%2.%3."/>
      <w:lvlJc w:val="left"/>
      <w:pPr>
        <w:ind w:left="1214" w:hanging="504"/>
      </w:pPr>
      <w:rPr>
        <w:rFonts w:ascii="Calibri" w:hAnsi="Calibri" w:cs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393316F"/>
    <w:multiLevelType w:val="hybridMultilevel"/>
    <w:tmpl w:val="792C0B14"/>
    <w:lvl w:ilvl="0" w:tplc="6770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1"/>
  </w:num>
  <w:num w:numId="5">
    <w:abstractNumId w:val="12"/>
  </w:num>
  <w:num w:numId="6">
    <w:abstractNumId w:val="31"/>
  </w:num>
  <w:num w:numId="7">
    <w:abstractNumId w:val="13"/>
  </w:num>
  <w:num w:numId="8">
    <w:abstractNumId w:val="0"/>
  </w:num>
  <w:num w:numId="9">
    <w:abstractNumId w:val="8"/>
  </w:num>
  <w:num w:numId="10">
    <w:abstractNumId w:val="27"/>
  </w:num>
  <w:num w:numId="11">
    <w:abstractNumId w:val="2"/>
  </w:num>
  <w:num w:numId="12">
    <w:abstractNumId w:val="3"/>
  </w:num>
  <w:num w:numId="13">
    <w:abstractNumId w:val="3"/>
  </w:num>
  <w:num w:numId="14">
    <w:abstractNumId w:val="16"/>
  </w:num>
  <w:num w:numId="15">
    <w:abstractNumId w:val="1"/>
  </w:num>
  <w:num w:numId="16">
    <w:abstractNumId w:val="22"/>
  </w:num>
  <w:num w:numId="17">
    <w:abstractNumId w:val="6"/>
  </w:num>
  <w:num w:numId="18">
    <w:abstractNumId w:val="24"/>
  </w:num>
  <w:num w:numId="19">
    <w:abstractNumId w:val="14"/>
  </w:num>
  <w:num w:numId="20">
    <w:abstractNumId w:val="11"/>
  </w:num>
  <w:num w:numId="21">
    <w:abstractNumId w:val="17"/>
  </w:num>
  <w:num w:numId="22">
    <w:abstractNumId w:val="23"/>
  </w:num>
  <w:num w:numId="23">
    <w:abstractNumId w:val="15"/>
  </w:num>
  <w:num w:numId="24">
    <w:abstractNumId w:val="32"/>
  </w:num>
  <w:num w:numId="25">
    <w:abstractNumId w:val="31"/>
  </w:num>
  <w:num w:numId="26">
    <w:abstractNumId w:val="31"/>
  </w:num>
  <w:num w:numId="27">
    <w:abstractNumId w:val="5"/>
  </w:num>
  <w:num w:numId="28">
    <w:abstractNumId w:val="25"/>
  </w:num>
  <w:num w:numId="29">
    <w:abstractNumId w:val="9"/>
  </w:num>
  <w:num w:numId="30">
    <w:abstractNumId w:val="10"/>
  </w:num>
  <w:num w:numId="31">
    <w:abstractNumId w:val="18"/>
  </w:num>
  <w:num w:numId="32">
    <w:abstractNumId w:val="21"/>
  </w:num>
  <w:num w:numId="33">
    <w:abstractNumId w:val="28"/>
  </w:num>
  <w:num w:numId="34">
    <w:abstractNumId w:val="29"/>
  </w:num>
  <w:num w:numId="35">
    <w:abstractNumId w:val="30"/>
  </w:num>
  <w:num w:numId="36">
    <w:abstractNumId w:val="20"/>
  </w:num>
  <w:num w:numId="37">
    <w:abstractNumId w:val="26"/>
  </w:num>
  <w:num w:numId="38">
    <w:abstractNumId w:val="31"/>
  </w:num>
  <w:num w:numId="39">
    <w:abstractNumId w:val="31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7"/>
  </w:num>
  <w:num w:numId="43">
    <w:abstractNumId w:val="31"/>
  </w:num>
  <w:num w:numId="44">
    <w:abstractNumId w:val="31"/>
  </w:num>
  <w:num w:numId="45">
    <w:abstractNumId w:val="3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14CBD"/>
    <w:rsid w:val="00041BD8"/>
    <w:rsid w:val="000437CC"/>
    <w:rsid w:val="00056363"/>
    <w:rsid w:val="0006639D"/>
    <w:rsid w:val="00081CBD"/>
    <w:rsid w:val="000858BB"/>
    <w:rsid w:val="00087FDB"/>
    <w:rsid w:val="000964B0"/>
    <w:rsid w:val="000B31B7"/>
    <w:rsid w:val="000C1D20"/>
    <w:rsid w:val="000D0A98"/>
    <w:rsid w:val="000D3E14"/>
    <w:rsid w:val="000E3EED"/>
    <w:rsid w:val="000E7C62"/>
    <w:rsid w:val="00106EF7"/>
    <w:rsid w:val="001112A6"/>
    <w:rsid w:val="00116320"/>
    <w:rsid w:val="001262A9"/>
    <w:rsid w:val="001315E0"/>
    <w:rsid w:val="00135CD5"/>
    <w:rsid w:val="00165D11"/>
    <w:rsid w:val="00165F30"/>
    <w:rsid w:val="001752EA"/>
    <w:rsid w:val="00197948"/>
    <w:rsid w:val="001A2FBB"/>
    <w:rsid w:val="001B4A53"/>
    <w:rsid w:val="001B4CB1"/>
    <w:rsid w:val="001C6DE5"/>
    <w:rsid w:val="001D6D28"/>
    <w:rsid w:val="001E2F3F"/>
    <w:rsid w:val="001F39F0"/>
    <w:rsid w:val="002010CF"/>
    <w:rsid w:val="00212314"/>
    <w:rsid w:val="002210C4"/>
    <w:rsid w:val="00226EED"/>
    <w:rsid w:val="0023608A"/>
    <w:rsid w:val="00236E53"/>
    <w:rsid w:val="00241E56"/>
    <w:rsid w:val="00246E6B"/>
    <w:rsid w:val="00246FC9"/>
    <w:rsid w:val="002477F0"/>
    <w:rsid w:val="00257F95"/>
    <w:rsid w:val="00275D44"/>
    <w:rsid w:val="00284523"/>
    <w:rsid w:val="002A01F7"/>
    <w:rsid w:val="002A071F"/>
    <w:rsid w:val="002A571B"/>
    <w:rsid w:val="002B1416"/>
    <w:rsid w:val="002F1123"/>
    <w:rsid w:val="002F203A"/>
    <w:rsid w:val="00304439"/>
    <w:rsid w:val="00305DE3"/>
    <w:rsid w:val="00361159"/>
    <w:rsid w:val="00363C20"/>
    <w:rsid w:val="00372A3C"/>
    <w:rsid w:val="003751CA"/>
    <w:rsid w:val="0037697E"/>
    <w:rsid w:val="00380BB2"/>
    <w:rsid w:val="00381E14"/>
    <w:rsid w:val="003975E4"/>
    <w:rsid w:val="003A2A09"/>
    <w:rsid w:val="003B2567"/>
    <w:rsid w:val="003B48F7"/>
    <w:rsid w:val="003B7CAE"/>
    <w:rsid w:val="003E1FFB"/>
    <w:rsid w:val="003F74D9"/>
    <w:rsid w:val="00400686"/>
    <w:rsid w:val="0042190C"/>
    <w:rsid w:val="00422834"/>
    <w:rsid w:val="00425B25"/>
    <w:rsid w:val="004349AA"/>
    <w:rsid w:val="0046281E"/>
    <w:rsid w:val="00467121"/>
    <w:rsid w:val="00470098"/>
    <w:rsid w:val="00475750"/>
    <w:rsid w:val="00476B9D"/>
    <w:rsid w:val="00481CD7"/>
    <w:rsid w:val="004829FA"/>
    <w:rsid w:val="004A1C28"/>
    <w:rsid w:val="004B1149"/>
    <w:rsid w:val="004C3B6A"/>
    <w:rsid w:val="004D015A"/>
    <w:rsid w:val="004D0998"/>
    <w:rsid w:val="004E0A9A"/>
    <w:rsid w:val="004E3BAD"/>
    <w:rsid w:val="004E5184"/>
    <w:rsid w:val="004E55DE"/>
    <w:rsid w:val="004E6A05"/>
    <w:rsid w:val="00502070"/>
    <w:rsid w:val="005119FB"/>
    <w:rsid w:val="005223BB"/>
    <w:rsid w:val="005227C0"/>
    <w:rsid w:val="00524AC9"/>
    <w:rsid w:val="00527C96"/>
    <w:rsid w:val="00533CA4"/>
    <w:rsid w:val="005458BC"/>
    <w:rsid w:val="00547B69"/>
    <w:rsid w:val="005575D2"/>
    <w:rsid w:val="005A373C"/>
    <w:rsid w:val="005B0F29"/>
    <w:rsid w:val="005B15EC"/>
    <w:rsid w:val="005B47DB"/>
    <w:rsid w:val="005C2BAB"/>
    <w:rsid w:val="005C619E"/>
    <w:rsid w:val="005D0123"/>
    <w:rsid w:val="005D75A4"/>
    <w:rsid w:val="005E612E"/>
    <w:rsid w:val="005E6A0E"/>
    <w:rsid w:val="005F1CA1"/>
    <w:rsid w:val="005F3078"/>
    <w:rsid w:val="00614E7A"/>
    <w:rsid w:val="00622B25"/>
    <w:rsid w:val="00623CD5"/>
    <w:rsid w:val="00633924"/>
    <w:rsid w:val="006362F5"/>
    <w:rsid w:val="00645D2F"/>
    <w:rsid w:val="00651F6B"/>
    <w:rsid w:val="00654A0E"/>
    <w:rsid w:val="00661126"/>
    <w:rsid w:val="00663745"/>
    <w:rsid w:val="00682F3B"/>
    <w:rsid w:val="00692AD1"/>
    <w:rsid w:val="006A0B63"/>
    <w:rsid w:val="006A3034"/>
    <w:rsid w:val="006A3F68"/>
    <w:rsid w:val="006B2FE6"/>
    <w:rsid w:val="006C388F"/>
    <w:rsid w:val="006D0985"/>
    <w:rsid w:val="006E77E8"/>
    <w:rsid w:val="006E7DEE"/>
    <w:rsid w:val="006F345C"/>
    <w:rsid w:val="006F4EF3"/>
    <w:rsid w:val="007214D9"/>
    <w:rsid w:val="00732004"/>
    <w:rsid w:val="00772DA9"/>
    <w:rsid w:val="0077484A"/>
    <w:rsid w:val="007831DA"/>
    <w:rsid w:val="00783DB1"/>
    <w:rsid w:val="00796A31"/>
    <w:rsid w:val="007A2B16"/>
    <w:rsid w:val="007B7352"/>
    <w:rsid w:val="007D7C3C"/>
    <w:rsid w:val="007F1D6E"/>
    <w:rsid w:val="0081201B"/>
    <w:rsid w:val="008141BE"/>
    <w:rsid w:val="00820BE1"/>
    <w:rsid w:val="008371C7"/>
    <w:rsid w:val="008415E7"/>
    <w:rsid w:val="00842B54"/>
    <w:rsid w:val="0085518A"/>
    <w:rsid w:val="0089273E"/>
    <w:rsid w:val="008A17BB"/>
    <w:rsid w:val="008A6008"/>
    <w:rsid w:val="008C1DB4"/>
    <w:rsid w:val="008F1BE2"/>
    <w:rsid w:val="00911B32"/>
    <w:rsid w:val="00920F53"/>
    <w:rsid w:val="00934A10"/>
    <w:rsid w:val="00934AD4"/>
    <w:rsid w:val="0095572E"/>
    <w:rsid w:val="0095704C"/>
    <w:rsid w:val="0097375E"/>
    <w:rsid w:val="009A0DDF"/>
    <w:rsid w:val="009C3F5E"/>
    <w:rsid w:val="009C7D17"/>
    <w:rsid w:val="00A0353C"/>
    <w:rsid w:val="00A03C5F"/>
    <w:rsid w:val="00A05C39"/>
    <w:rsid w:val="00A11E33"/>
    <w:rsid w:val="00A222C1"/>
    <w:rsid w:val="00A23074"/>
    <w:rsid w:val="00A23227"/>
    <w:rsid w:val="00A3343C"/>
    <w:rsid w:val="00A34D79"/>
    <w:rsid w:val="00A458A4"/>
    <w:rsid w:val="00A53074"/>
    <w:rsid w:val="00A549F9"/>
    <w:rsid w:val="00A555D5"/>
    <w:rsid w:val="00A62606"/>
    <w:rsid w:val="00A76D8A"/>
    <w:rsid w:val="00A92F5C"/>
    <w:rsid w:val="00AA5B2F"/>
    <w:rsid w:val="00AA6A7F"/>
    <w:rsid w:val="00AC29DE"/>
    <w:rsid w:val="00AD0FF7"/>
    <w:rsid w:val="00B01577"/>
    <w:rsid w:val="00B0232F"/>
    <w:rsid w:val="00B2006E"/>
    <w:rsid w:val="00B47A2D"/>
    <w:rsid w:val="00B73D09"/>
    <w:rsid w:val="00B92F83"/>
    <w:rsid w:val="00BA4730"/>
    <w:rsid w:val="00BB5C28"/>
    <w:rsid w:val="00BD5BD9"/>
    <w:rsid w:val="00BE3C02"/>
    <w:rsid w:val="00BF5AE5"/>
    <w:rsid w:val="00C0096E"/>
    <w:rsid w:val="00C04071"/>
    <w:rsid w:val="00C041B7"/>
    <w:rsid w:val="00C04C9D"/>
    <w:rsid w:val="00C10E52"/>
    <w:rsid w:val="00C13FE0"/>
    <w:rsid w:val="00C21C07"/>
    <w:rsid w:val="00C4135C"/>
    <w:rsid w:val="00C439F3"/>
    <w:rsid w:val="00C45C20"/>
    <w:rsid w:val="00C53CE8"/>
    <w:rsid w:val="00C60E56"/>
    <w:rsid w:val="00C634A1"/>
    <w:rsid w:val="00C7527B"/>
    <w:rsid w:val="00C77AB2"/>
    <w:rsid w:val="00C83445"/>
    <w:rsid w:val="00C9037F"/>
    <w:rsid w:val="00C90C2E"/>
    <w:rsid w:val="00C975B3"/>
    <w:rsid w:val="00C97E20"/>
    <w:rsid w:val="00CA7826"/>
    <w:rsid w:val="00CC251B"/>
    <w:rsid w:val="00CC2F8D"/>
    <w:rsid w:val="00CE1E0E"/>
    <w:rsid w:val="00CF1224"/>
    <w:rsid w:val="00CF4064"/>
    <w:rsid w:val="00D004D5"/>
    <w:rsid w:val="00D14C4E"/>
    <w:rsid w:val="00D1578C"/>
    <w:rsid w:val="00D21639"/>
    <w:rsid w:val="00D2400E"/>
    <w:rsid w:val="00D24622"/>
    <w:rsid w:val="00D33F60"/>
    <w:rsid w:val="00D3434F"/>
    <w:rsid w:val="00D37D63"/>
    <w:rsid w:val="00D45A2A"/>
    <w:rsid w:val="00D54B59"/>
    <w:rsid w:val="00D62804"/>
    <w:rsid w:val="00D65E63"/>
    <w:rsid w:val="00D664DE"/>
    <w:rsid w:val="00D712C9"/>
    <w:rsid w:val="00D77CCA"/>
    <w:rsid w:val="00DA39A2"/>
    <w:rsid w:val="00DC661A"/>
    <w:rsid w:val="00DD5E7C"/>
    <w:rsid w:val="00DD6433"/>
    <w:rsid w:val="00DF441C"/>
    <w:rsid w:val="00DF54F6"/>
    <w:rsid w:val="00E1204D"/>
    <w:rsid w:val="00E23B24"/>
    <w:rsid w:val="00E26725"/>
    <w:rsid w:val="00E472A0"/>
    <w:rsid w:val="00E656DA"/>
    <w:rsid w:val="00E867D3"/>
    <w:rsid w:val="00EC2058"/>
    <w:rsid w:val="00EC2892"/>
    <w:rsid w:val="00EC6500"/>
    <w:rsid w:val="00ED29B2"/>
    <w:rsid w:val="00EE3CF7"/>
    <w:rsid w:val="00EF6D82"/>
    <w:rsid w:val="00F10D2E"/>
    <w:rsid w:val="00F1242D"/>
    <w:rsid w:val="00F235D6"/>
    <w:rsid w:val="00F260C0"/>
    <w:rsid w:val="00F30D1D"/>
    <w:rsid w:val="00F444D4"/>
    <w:rsid w:val="00F45919"/>
    <w:rsid w:val="00F50CDF"/>
    <w:rsid w:val="00F656D8"/>
    <w:rsid w:val="00F85308"/>
    <w:rsid w:val="00F87A71"/>
    <w:rsid w:val="00F9182A"/>
    <w:rsid w:val="00F93F9C"/>
    <w:rsid w:val="00FC1B41"/>
    <w:rsid w:val="00FD15EB"/>
    <w:rsid w:val="00FD44F6"/>
    <w:rsid w:val="00F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211E873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834"/>
    <w:pPr>
      <w:jc w:val="both"/>
    </w:pPr>
    <w:rPr>
      <w:rFonts w:ascii="Arial" w:hAnsi="Arial"/>
      <w:sz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aliases w:val="Párrafo_N1,Bullet 1,Párrafo de titulo 3,Prrafo de lista,Prrafo de titulo 3"/>
    <w:basedOn w:val="Normal"/>
    <w:link w:val="PargrafodaListaChar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D664DE"/>
    <w:pPr>
      <w:numPr>
        <w:numId w:val="1"/>
      </w:numPr>
      <w:spacing w:before="120" w:after="120"/>
      <w:ind w:left="360" w:right="709"/>
    </w:pPr>
    <w:rPr>
      <w:rFonts w:ascii="Calibri" w:hAnsi="Calibri"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D664DE"/>
    <w:pPr>
      <w:numPr>
        <w:ilvl w:val="1"/>
        <w:numId w:val="1"/>
      </w:numPr>
      <w:spacing w:before="240" w:after="240"/>
      <w:ind w:right="709"/>
    </w:pPr>
    <w:rPr>
      <w:rFonts w:ascii="Calibri" w:hAnsi="Calibri" w:cs="Arial"/>
      <w:b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664DE"/>
    <w:pPr>
      <w:numPr>
        <w:ilvl w:val="2"/>
        <w:numId w:val="1"/>
      </w:numPr>
      <w:spacing w:before="120" w:after="120"/>
      <w:ind w:right="709"/>
    </w:pPr>
    <w:rPr>
      <w:rFonts w:ascii="Calibri" w:hAnsi="Calibri"/>
      <w:b/>
      <w:color w:val="205DF5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D664DE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pt-PT" w:eastAsia="pt-PT" w:bidi="pt-PT"/>
    </w:rPr>
  </w:style>
  <w:style w:type="table" w:customStyle="1" w:styleId="TableNormal1">
    <w:name w:val="Table Normal1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241E56"/>
    <w:pPr>
      <w:suppressAutoHyphens/>
    </w:pPr>
    <w:rPr>
      <w:rFonts w:ascii="Trebuchet MS" w:eastAsia="Times New Roman" w:hAnsi="Trebuchet MS" w:cs="Times New Roman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1E56"/>
    <w:rPr>
      <w:rFonts w:ascii="Trebuchet MS" w:eastAsia="Times New Roman" w:hAnsi="Trebuchet MS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41E56"/>
    <w:rPr>
      <w:vertAlign w:val="superscript"/>
    </w:rPr>
  </w:style>
  <w:style w:type="numbering" w:customStyle="1" w:styleId="ListadoVietas">
    <w:name w:val="Listado Viñetas"/>
    <w:basedOn w:val="Semlista"/>
    <w:uiPriority w:val="99"/>
    <w:rsid w:val="00241E56"/>
    <w:pPr>
      <w:numPr>
        <w:numId w:val="12"/>
      </w:numPr>
    </w:pPr>
  </w:style>
  <w:style w:type="paragraph" w:customStyle="1" w:styleId="vietasQ">
    <w:name w:val="viñetasQ"/>
    <w:basedOn w:val="Normal"/>
    <w:qFormat/>
    <w:rsid w:val="00241E56"/>
    <w:pPr>
      <w:numPr>
        <w:numId w:val="12"/>
      </w:numPr>
      <w:suppressAutoHyphens/>
      <w:autoSpaceDE w:val="0"/>
      <w:autoSpaceDN w:val="0"/>
      <w:adjustRightInd w:val="0"/>
      <w:spacing w:before="120" w:after="120"/>
      <w:ind w:left="432" w:hanging="432"/>
    </w:pPr>
    <w:rPr>
      <w:rFonts w:ascii="Trebuchet MS" w:eastAsia="Calibri" w:hAnsi="Trebuchet MS" w:cs="Arial"/>
      <w:sz w:val="22"/>
      <w:szCs w:val="22"/>
      <w:lang w:val="es-CL" w:eastAsia="en-US"/>
    </w:rPr>
  </w:style>
  <w:style w:type="paragraph" w:styleId="Legenda">
    <w:name w:val="caption"/>
    <w:basedOn w:val="Normal"/>
    <w:next w:val="Normal"/>
    <w:link w:val="LegendaChar"/>
    <w:uiPriority w:val="35"/>
    <w:qFormat/>
    <w:rsid w:val="00CF4064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</w:rPr>
  </w:style>
  <w:style w:type="character" w:customStyle="1" w:styleId="LegendaChar">
    <w:name w:val="Legenda Char"/>
    <w:link w:val="Legenda"/>
    <w:uiPriority w:val="99"/>
    <w:rsid w:val="00CF4064"/>
    <w:rPr>
      <w:rFonts w:ascii="Trebuchet MS" w:eastAsia="Times New Roman" w:hAnsi="Trebuchet MS" w:cs="Times New Roman"/>
      <w:b/>
      <w:bCs/>
      <w:color w:val="4F81BD"/>
      <w:sz w:val="18"/>
      <w:szCs w:val="18"/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E55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E55DE"/>
    <w:rPr>
      <w:rFonts w:ascii="Arial" w:hAnsi="Arial"/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4E55DE"/>
    <w:rPr>
      <w:vertAlign w:val="superscript"/>
    </w:rPr>
  </w:style>
  <w:style w:type="character" w:customStyle="1" w:styleId="normaltextrun">
    <w:name w:val="normaltextrun"/>
    <w:basedOn w:val="Fontepargpadro"/>
    <w:rsid w:val="004B1149"/>
  </w:style>
  <w:style w:type="table" w:styleId="SombreamentoMdio1-nfase1">
    <w:name w:val="Medium Shading 1 Accent 1"/>
    <w:basedOn w:val="Tabelanormal"/>
    <w:uiPriority w:val="63"/>
    <w:rsid w:val="004B1149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1">
    <w:name w:val="Light List Accent 1"/>
    <w:basedOn w:val="Tabelanormal"/>
    <w:uiPriority w:val="61"/>
    <w:rsid w:val="00A555D5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character" w:customStyle="1" w:styleId="PargrafodaListaChar">
    <w:name w:val="Parágrafo da Lista Char"/>
    <w:aliases w:val="Párrafo_N1 Char,Bullet 1 Char,Párrafo de titulo 3 Char,Prrafo de lista Char,Prrafo de titulo 3 Char"/>
    <w:link w:val="PargrafodaLista"/>
    <w:uiPriority w:val="34"/>
    <w:rsid w:val="008A6008"/>
    <w:rPr>
      <w:rFonts w:ascii="Arial" w:hAnsi="Arial"/>
      <w:sz w:val="20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2A57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57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571B"/>
    <w:rPr>
      <w:rFonts w:ascii="Arial" w:hAnsi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57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571B"/>
    <w:rPr>
      <w:rFonts w:ascii="Arial" w:hAnsi="Arial"/>
      <w:b/>
      <w:bCs/>
      <w:sz w:val="20"/>
      <w:szCs w:val="20"/>
      <w:lang w:val="pt-BR"/>
    </w:rPr>
  </w:style>
  <w:style w:type="table" w:styleId="TabeladeGradeClara">
    <w:name w:val="Grid Table Light"/>
    <w:basedOn w:val="Tabelanormal"/>
    <w:uiPriority w:val="99"/>
    <w:rsid w:val="00D664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 Version="0"/>
</file>

<file path=customXml/itemProps1.xml><?xml version="1.0" encoding="utf-8"?>
<ds:datastoreItem xmlns:ds="http://schemas.openxmlformats.org/officeDocument/2006/customXml" ds:itemID="{5EA64EDC-2A98-48FB-89EB-FB6EF2312C14}">
  <ds:schemaRefs>
    <ds:schemaRef ds:uri="http://purl.org/dc/terms/"/>
    <ds:schemaRef ds:uri="http://schemas.microsoft.com/office/2006/metadata/properties"/>
    <ds:schemaRef ds:uri="dc1af24c-eede-4c4d-9326-29c03d315472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997845b-4d24-481b-a5f9-1fc71bdf2a86"/>
  </ds:schemaRefs>
</ds:datastoreItem>
</file>

<file path=customXml/itemProps2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8E001B-67C4-4534-97FB-7005331D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1188</Words>
  <Characters>6420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18</cp:revision>
  <dcterms:created xsi:type="dcterms:W3CDTF">2022-12-16T22:10:00Z</dcterms:created>
  <dcterms:modified xsi:type="dcterms:W3CDTF">2024-09-18T16:20:00Z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