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3B60ED5B" w:rsidR="002D26FE" w:rsidRPr="00532F41" w:rsidRDefault="002D26FE" w:rsidP="00BE3C02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8B9F"/>
                                <w:sz w:val="72"/>
                                <w:szCs w:val="56"/>
                              </w:rPr>
                            </w:pPr>
                            <w:r w:rsidRPr="00532F41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SONDA HYBRID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5EE4DE7" w14:textId="3B60ED5B" w:rsidR="002D26FE" w:rsidRPr="00532F41" w:rsidRDefault="002D26FE" w:rsidP="00BE3C02">
                      <w:pPr>
                        <w:jc w:val="left"/>
                        <w:rPr>
                          <w:rFonts w:asciiTheme="majorHAnsi" w:hAnsiTheme="majorHAnsi" w:cstheme="majorHAnsi"/>
                          <w:color w:val="008B9F"/>
                          <w:sz w:val="72"/>
                          <w:szCs w:val="56"/>
                        </w:rPr>
                      </w:pPr>
                      <w:r w:rsidRPr="00532F41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SONDA HYBRID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06BF5ED5" w14:textId="38D6805B" w:rsidR="004349AA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  <w:sz w:val="20"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spacing w:before="0" w:line="240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471A3C55" w14:textId="3857CA62" w:rsidR="00663F2C" w:rsidRDefault="004349AA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532F41">
            <w:fldChar w:fldCharType="begin"/>
          </w:r>
          <w:r w:rsidRPr="00532F41">
            <w:instrText xml:space="preserve"> TOC \t "Titulo_1;1;Titulo_2;2;Titulo_3;3" </w:instrText>
          </w:r>
          <w:r w:rsidRPr="00532F41">
            <w:fldChar w:fldCharType="separate"/>
          </w:r>
          <w:r w:rsidR="00663F2C">
            <w:rPr>
              <w:noProof/>
            </w:rPr>
            <w:t>1.</w:t>
          </w:r>
          <w:r w:rsidR="00663F2C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663F2C">
            <w:rPr>
              <w:noProof/>
            </w:rPr>
            <w:t>Versão do Produto</w:t>
          </w:r>
          <w:r w:rsidR="00663F2C">
            <w:rPr>
              <w:noProof/>
            </w:rPr>
            <w:tab/>
          </w:r>
          <w:r w:rsidR="00663F2C">
            <w:rPr>
              <w:noProof/>
            </w:rPr>
            <w:fldChar w:fldCharType="begin"/>
          </w:r>
          <w:r w:rsidR="00663F2C">
            <w:rPr>
              <w:noProof/>
            </w:rPr>
            <w:instrText xml:space="preserve"> PAGEREF _Toc179828671 \h </w:instrText>
          </w:r>
          <w:r w:rsidR="00663F2C">
            <w:rPr>
              <w:noProof/>
            </w:rPr>
          </w:r>
          <w:r w:rsidR="00663F2C">
            <w:rPr>
              <w:noProof/>
            </w:rPr>
            <w:fldChar w:fldCharType="separate"/>
          </w:r>
          <w:r w:rsidR="00663F2C">
            <w:rPr>
              <w:noProof/>
            </w:rPr>
            <w:t>3</w:t>
          </w:r>
          <w:r w:rsidR="00663F2C">
            <w:rPr>
              <w:noProof/>
            </w:rPr>
            <w:fldChar w:fldCharType="end"/>
          </w:r>
        </w:p>
        <w:p w14:paraId="54895814" w14:textId="3D6DC67C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404D0E2" w14:textId="401F7183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7CE2ADF" w14:textId="7F8DA139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B4F6C66" w14:textId="39B44AA4" w:rsidR="00663F2C" w:rsidRDefault="00663F2C">
          <w:pPr>
            <w:pStyle w:val="Sumrio3"/>
            <w:tabs>
              <w:tab w:val="left" w:pos="72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0FE7885" w14:textId="6A7651F2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D625CB6" w14:textId="2AA2BDAF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Módulo de Orquestração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18B7627" w14:textId="50E8DC61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Provisionamento de Recursos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E408D4F" w14:textId="4DBEA9EE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Automação de Tarefas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D79F30E" w14:textId="6E6B5217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5.1.3.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Gerenciamento de Pedidos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A6E3461" w14:textId="6B22F0D8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5.1.4.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Gerenciamento de Assinaturas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0DC5458" w14:textId="41450C0B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5.1.5.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Gerenciamento de Configuração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F9C650C" w14:textId="7339601C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5.1.6.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e Conformidade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DDD5639" w14:textId="3AB3681A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5.1.7.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 e Análise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F41B2E1" w14:textId="0AEA4D21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5.1.8.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Gestão de usuários e perfis de Acessos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6784A69" w14:textId="0507ACF2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5.1.9.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Gerenciamento de Armazenamento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FCB94D4" w14:textId="0F69AD8E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5.1.10.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Recomendações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0197E6E" w14:textId="2C5A782D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5.1.11.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Dashboards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D140DB7" w14:textId="0517F32F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5.1.12.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Relatórios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755EF174" w14:textId="12C7818F" w:rsidR="00663F2C" w:rsidRDefault="00663F2C">
          <w:pPr>
            <w:pStyle w:val="Sumrio3"/>
            <w:tabs>
              <w:tab w:val="left" w:pos="960"/>
              <w:tab w:val="right" w:leader="dot" w:pos="935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5.1.13.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Gestão de Capacidade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5661F663" w14:textId="4D9160AE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Módulo de FinOps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07360890" w14:textId="20C83424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Módulo de Auditoria e Conformidade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EF33290" w14:textId="1C8F4C91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12E78546" w14:textId="04022448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- Serviços de Segurança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56F0826E" w14:textId="3D73EED0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Restrições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63C8920C" w14:textId="546A1D74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2097B944" w14:textId="03DA9C35" w:rsidR="00663F2C" w:rsidRDefault="00663F2C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_Toc179828697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655B5944" w14:textId="192BF9C8" w:rsidR="002D26FE" w:rsidRDefault="004349AA" w:rsidP="002D26FE">
          <w:pPr>
            <w:ind w:left="0" w:firstLine="0"/>
            <w:rPr>
              <w:rFonts w:asciiTheme="majorHAnsi" w:hAnsiTheme="majorHAnsi" w:cstheme="majorHAnsi"/>
              <w:b/>
              <w:bCs/>
              <w:lang w:val="es-ES"/>
            </w:rPr>
          </w:pPr>
          <w:r w:rsidRPr="00532F41">
            <w:rPr>
              <w:rFonts w:asciiTheme="majorHAnsi" w:hAnsiTheme="majorHAnsi" w:cstheme="majorHAnsi"/>
              <w:b/>
              <w:bCs/>
              <w:caps/>
              <w:szCs w:val="20"/>
            </w:rPr>
            <w:fldChar w:fldCharType="end"/>
          </w:r>
        </w:p>
      </w:sdtContent>
    </w:sdt>
    <w:bookmarkStart w:id="0" w:name="_Toc170309940" w:displacedByCustomXml="prev"/>
    <w:p w14:paraId="38B0C6BA" w14:textId="102AD8A6" w:rsidR="00667457" w:rsidRDefault="00667457" w:rsidP="00667457">
      <w:pPr>
        <w:pStyle w:val="Titulo1"/>
        <w:numPr>
          <w:ilvl w:val="0"/>
          <w:numId w:val="0"/>
        </w:numPr>
        <w:spacing w:before="120" w:after="120"/>
        <w:ind w:left="360"/>
      </w:pPr>
    </w:p>
    <w:p w14:paraId="56C624CE" w14:textId="77777777" w:rsidR="00667457" w:rsidRPr="00667457" w:rsidRDefault="00667457" w:rsidP="00667457"/>
    <w:p w14:paraId="1E0E0E0F" w14:textId="77777777" w:rsidR="00667457" w:rsidRDefault="00667457" w:rsidP="00667457">
      <w:pPr>
        <w:pStyle w:val="Titulo1"/>
        <w:numPr>
          <w:ilvl w:val="0"/>
          <w:numId w:val="0"/>
        </w:numPr>
        <w:spacing w:before="120" w:after="120"/>
        <w:ind w:left="360"/>
      </w:pPr>
    </w:p>
    <w:p w14:paraId="56086FB7" w14:textId="3E0D449D" w:rsidR="003050C1" w:rsidRPr="001E7E16" w:rsidRDefault="003050C1" w:rsidP="003050C1">
      <w:pPr>
        <w:pStyle w:val="Titulo1"/>
        <w:spacing w:before="120" w:after="120"/>
      </w:pPr>
      <w:bookmarkStart w:id="1" w:name="_Toc179828671"/>
      <w:r>
        <w:lastRenderedPageBreak/>
        <w:t>Versão do Produto</w:t>
      </w:r>
      <w:bookmarkEnd w:id="1"/>
      <w:bookmarkEnd w:id="0"/>
    </w:p>
    <w:tbl>
      <w:tblPr>
        <w:tblStyle w:val="TabeladeGradeClara"/>
        <w:tblW w:w="9366" w:type="dxa"/>
        <w:jc w:val="center"/>
        <w:tblLook w:val="04A0" w:firstRow="1" w:lastRow="0" w:firstColumn="1" w:lastColumn="0" w:noHBand="0" w:noVBand="1"/>
      </w:tblPr>
      <w:tblGrid>
        <w:gridCol w:w="2258"/>
        <w:gridCol w:w="4830"/>
        <w:gridCol w:w="2278"/>
      </w:tblGrid>
      <w:tr w:rsidR="003050C1" w:rsidRPr="00862F10" w14:paraId="24A8821D" w14:textId="77777777" w:rsidTr="003050C1">
        <w:trPr>
          <w:trHeight w:val="615"/>
          <w:jc w:val="center"/>
        </w:trPr>
        <w:tc>
          <w:tcPr>
            <w:tcW w:w="2258" w:type="dxa"/>
            <w:shd w:val="clear" w:color="auto" w:fill="297FD5" w:themeFill="accent3"/>
            <w:vAlign w:val="center"/>
            <w:hideMark/>
          </w:tcPr>
          <w:p w14:paraId="1CB29C3F" w14:textId="77777777" w:rsidR="003050C1" w:rsidRPr="00862F10" w:rsidRDefault="003050C1" w:rsidP="002D26FE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0B20CB6C" w14:textId="77777777" w:rsidR="003050C1" w:rsidRDefault="003050C1" w:rsidP="002D26FE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042899FF" w14:textId="77777777" w:rsidR="003050C1" w:rsidRPr="00862F10" w:rsidRDefault="003050C1" w:rsidP="002D26FE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3050C1" w:rsidRPr="00862F10" w14:paraId="0C4D4702" w14:textId="77777777" w:rsidTr="003050C1">
        <w:trPr>
          <w:trHeight w:val="332"/>
          <w:jc w:val="center"/>
        </w:trPr>
        <w:tc>
          <w:tcPr>
            <w:tcW w:w="2258" w:type="dxa"/>
            <w:vAlign w:val="center"/>
          </w:tcPr>
          <w:p w14:paraId="6F944808" w14:textId="77777777" w:rsidR="003050C1" w:rsidRPr="00862F10" w:rsidRDefault="003050C1" w:rsidP="002D26FE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269C4F46" w14:textId="77777777" w:rsidR="003050C1" w:rsidRPr="00862F10" w:rsidRDefault="003050C1" w:rsidP="002D26FE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5599E75A" w14:textId="77777777" w:rsidR="003050C1" w:rsidRPr="00862F10" w:rsidRDefault="003050C1" w:rsidP="002D26FE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2F80677C" w:rsidR="00BE3C02" w:rsidRPr="00532F41" w:rsidRDefault="00D62804" w:rsidP="006C77CB">
      <w:pPr>
        <w:pStyle w:val="Titulo1"/>
      </w:pPr>
      <w:bookmarkStart w:id="2" w:name="_Toc179828672"/>
      <w:r w:rsidRPr="00532F41">
        <w:t>Descrição Resumida</w:t>
      </w:r>
      <w:bookmarkEnd w:id="2"/>
    </w:p>
    <w:p w14:paraId="60567D5D" w14:textId="611993B6" w:rsidR="00CD5FBB" w:rsidRPr="00B11246" w:rsidRDefault="00071C0C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="00CD5FB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CD5FBB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CD5FB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</w:t>
      </w:r>
      <w:r w:rsidR="00A12146" w:rsidRPr="00B11246">
        <w:rPr>
          <w:rFonts w:ascii="Calibri" w:eastAsiaTheme="minorHAnsi" w:hAnsi="Calibri"/>
          <w:noProof/>
          <w:sz w:val="22"/>
          <w:szCs w:val="22"/>
          <w:lang w:eastAsia="en-US"/>
        </w:rPr>
        <w:t>ybrid</w:t>
      </w:r>
      <w:r w:rsidR="00CD5FB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fornece uma solução de gerenciamento de nuvem e automação que unifica ambientes heterogêneos, incluindo nuvens públicas, privadas e híbridas, além de infraestrutura local. Com uma abordagem centrada na automação e na simplificação das operações, a plataforma capacita as equipes de TI a provisionar, gerenciar e otimizar recursos de maneira eficiente, reduzindo custos e aumentando a agilidade.</w:t>
      </w:r>
    </w:p>
    <w:p w14:paraId="35C3A776" w14:textId="746AF400" w:rsidR="00036A0D" w:rsidRPr="00B11246" w:rsidRDefault="00F62B14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Com uma ampla gama de recursos e funcionalidades, </w:t>
      </w:r>
      <w:r w:rsidR="00071C0C"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 </w:t>
      </w:r>
      <w:r w:rsidR="00AE249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permite os </w:t>
      </w:r>
      <w:r w:rsidR="00FA16CF">
        <w:rPr>
          <w:rFonts w:ascii="Calibri" w:eastAsiaTheme="minorHAnsi" w:hAnsi="Calibri"/>
          <w:b/>
          <w:noProof/>
          <w:sz w:val="22"/>
          <w:szCs w:val="22"/>
          <w:lang w:eastAsia="en-US"/>
        </w:rPr>
        <w:t>CLIE</w:t>
      </w:r>
      <w:r w:rsidR="00FA16CF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NTES 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gerenciar e provisionar recursos de forma eficiente, automatizar fluxos de trabalho complexos e garantir conformidade e segurança em toda a infraestrutura de TI. </w:t>
      </w:r>
    </w:p>
    <w:p w14:paraId="67344541" w14:textId="7DDBDBD0" w:rsidR="00BE3C02" w:rsidRPr="00B11246" w:rsidRDefault="00071C0C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="00036A0D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036A0D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="00036A0D" w:rsidRPr="00B11246">
        <w:rPr>
          <w:rFonts w:ascii="Calibri" w:eastAsiaTheme="minorHAnsi" w:hAnsi="Calibri"/>
          <w:noProof/>
          <w:sz w:val="22"/>
          <w:szCs w:val="22"/>
          <w:lang w:eastAsia="en-US"/>
        </w:rPr>
        <w:t>Hybrid</w:t>
      </w:r>
      <w:r w:rsidR="00D62804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é destinad</w:t>
      </w:r>
      <w:r w:rsidR="00036A0D" w:rsidRPr="00B11246">
        <w:rPr>
          <w:rFonts w:ascii="Calibri" w:eastAsiaTheme="minorHAnsi" w:hAnsi="Calibri"/>
          <w:noProof/>
          <w:sz w:val="22"/>
          <w:szCs w:val="22"/>
          <w:lang w:eastAsia="en-US"/>
        </w:rPr>
        <w:t>a</w:t>
      </w:r>
      <w:r w:rsidR="00D62804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toda empresa de médio ou grande porte cujas necessidades de TI envolvam a gestão de cargas de trabalho em múltiplas nuvens, sejam públicas ou privadas e que necessitem otimizar sua operação</w:t>
      </w:r>
      <w:r w:rsidR="008A7DB3" w:rsidRPr="00B11246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5B51BBC8" w14:textId="33FAC868" w:rsidR="00BE3C02" w:rsidRPr="00613CE5" w:rsidRDefault="00D62804" w:rsidP="00B11246">
      <w:pPr>
        <w:pStyle w:val="Titulo1"/>
        <w:spacing w:after="120"/>
      </w:pPr>
      <w:bookmarkStart w:id="3" w:name="_Toc164964942"/>
      <w:bookmarkStart w:id="4" w:name="_Toc164980749"/>
      <w:bookmarkStart w:id="5" w:name="_Toc165370420"/>
      <w:bookmarkStart w:id="6" w:name="_Toc164964943"/>
      <w:bookmarkStart w:id="7" w:name="_Toc164980750"/>
      <w:bookmarkStart w:id="8" w:name="_Toc165370421"/>
      <w:bookmarkStart w:id="9" w:name="_Toc179828673"/>
      <w:bookmarkEnd w:id="3"/>
      <w:bookmarkEnd w:id="4"/>
      <w:bookmarkEnd w:id="5"/>
      <w:bookmarkEnd w:id="6"/>
      <w:bookmarkEnd w:id="7"/>
      <w:bookmarkEnd w:id="8"/>
      <w:r w:rsidRPr="00613CE5">
        <w:t>Objetivo</w:t>
      </w:r>
      <w:bookmarkEnd w:id="9"/>
    </w:p>
    <w:p w14:paraId="6B8ACC3F" w14:textId="2598495B" w:rsidR="00D62804" w:rsidRPr="00613CE5" w:rsidRDefault="00071C0C" w:rsidP="00826FFA">
      <w:p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CD5FBB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SONDA</w:t>
      </w:r>
      <w:r w:rsidR="00CD5FB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CD5FBB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CD5FB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tem como objetivos:</w:t>
      </w:r>
    </w:p>
    <w:p w14:paraId="46CA79D5" w14:textId="5E066084" w:rsidR="00D62804" w:rsidRPr="00613CE5" w:rsidRDefault="00DC1F11" w:rsidP="00BF018D">
      <w:pPr>
        <w:pStyle w:val="PargrafodaLista"/>
        <w:numPr>
          <w:ilvl w:val="0"/>
          <w:numId w:val="3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Simplificar e facilitar o uso de múltiplas plataformas de </w:t>
      </w:r>
      <w:proofErr w:type="spellStart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do </w:t>
      </w:r>
      <w:r w:rsidR="008A7DB3"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60B0BE6A" w14:textId="0D95091B" w:rsidR="00D62804" w:rsidRPr="00613CE5" w:rsidRDefault="00D62804" w:rsidP="00BF018D">
      <w:pPr>
        <w:pStyle w:val="PargrafodaLista"/>
        <w:numPr>
          <w:ilvl w:val="0"/>
          <w:numId w:val="3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Manter o controle e a capacidade admin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istrativa de mais de uma nuvem;</w:t>
      </w:r>
    </w:p>
    <w:p w14:paraId="7785C0C5" w14:textId="1E264D7B" w:rsidR="00D62804" w:rsidRPr="00613CE5" w:rsidRDefault="00D62804" w:rsidP="00BF018D">
      <w:pPr>
        <w:pStyle w:val="PargrafodaLista"/>
        <w:numPr>
          <w:ilvl w:val="0"/>
          <w:numId w:val="3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Melhorar a tomada de decisões com informaç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>ões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essencia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>is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das plataformas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 nuvem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, incluindo sua estrutura d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e custos para maior otimização;</w:t>
      </w:r>
    </w:p>
    <w:p w14:paraId="614144B8" w14:textId="04681936" w:rsidR="00D62804" w:rsidRPr="00613CE5" w:rsidRDefault="00D62804" w:rsidP="00BF018D">
      <w:pPr>
        <w:pStyle w:val="PargrafodaLista"/>
        <w:numPr>
          <w:ilvl w:val="0"/>
          <w:numId w:val="3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Alinhar as capacidades de cada uma das plataformas </w:t>
      </w:r>
      <w:proofErr w:type="spellStart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com as necessidades do negócio;</w:t>
      </w:r>
    </w:p>
    <w:p w14:paraId="04E4FA2F" w14:textId="6D55EBAB" w:rsidR="00BE3C02" w:rsidRDefault="00D62804" w:rsidP="00BF018D">
      <w:pPr>
        <w:pStyle w:val="PargrafodaLista"/>
        <w:numPr>
          <w:ilvl w:val="0"/>
          <w:numId w:val="3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Fortalecer a segurança na implementação e operação das diferentes plataformas </w:t>
      </w:r>
      <w:proofErr w:type="spellStart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49918642" w14:textId="3E3EA384" w:rsidR="00BE3C02" w:rsidRPr="00613CE5" w:rsidRDefault="00D62804" w:rsidP="00B11246">
      <w:pPr>
        <w:pStyle w:val="Titulo1"/>
        <w:spacing w:after="120"/>
      </w:pPr>
      <w:bookmarkStart w:id="10" w:name="_Toc164964945"/>
      <w:bookmarkStart w:id="11" w:name="_Toc164980752"/>
      <w:bookmarkStart w:id="12" w:name="_Toc165370423"/>
      <w:bookmarkStart w:id="13" w:name="_Toc179828674"/>
      <w:bookmarkEnd w:id="10"/>
      <w:bookmarkEnd w:id="11"/>
      <w:bookmarkEnd w:id="12"/>
      <w:r w:rsidRPr="00613CE5">
        <w:t>Benefícios</w:t>
      </w:r>
      <w:bookmarkEnd w:id="13"/>
    </w:p>
    <w:p w14:paraId="458F387A" w14:textId="4C3C0C65" w:rsidR="00D62804" w:rsidRDefault="00D62804" w:rsidP="00826FFA">
      <w:p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Os benefícios </w:t>
      </w:r>
      <w:r w:rsid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>do</w:t>
      </w:r>
      <w:r w:rsid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771933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são:</w:t>
      </w:r>
    </w:p>
    <w:p w14:paraId="0719C086" w14:textId="0C6C19C7" w:rsidR="00771933" w:rsidRPr="00B11246" w:rsidRDefault="00771933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Agilidade Operacional: 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Reduz o tempo gasto em tarefas manuais e repetitivas, liberando equipes de TI para se concentrarem em atividades de maior valor;</w:t>
      </w:r>
    </w:p>
    <w:p w14:paraId="01FB9486" w14:textId="0894B206" w:rsidR="00771933" w:rsidRPr="00771933" w:rsidRDefault="00771933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Redução de Custos: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Otimiza</w:t>
      </w:r>
      <w:r w:rsidRP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 uso de recursos e minimiz</w:t>
      </w:r>
      <w:r w:rsidR="00755EA7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r w:rsidRP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gastos desnecessários com uma visão uni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>ficada de toda a infraestrutura;</w:t>
      </w:r>
    </w:p>
    <w:p w14:paraId="2B7D82DE" w14:textId="482D6C4A" w:rsidR="00771933" w:rsidRPr="00771933" w:rsidRDefault="00771933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Confiabilidade e Escalabilidade: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Garante</w:t>
      </w:r>
      <w:r w:rsidRP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 disponibilidade e a escalabilidade das aplicações, proporcionando uma experiência cons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>istente para os usuários finais;</w:t>
      </w:r>
    </w:p>
    <w:p w14:paraId="09123C3F" w14:textId="1779A0F8" w:rsidR="00771933" w:rsidRPr="00771933" w:rsidRDefault="00771933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Segurança Reforçada:</w:t>
      </w:r>
      <w:r w:rsidRP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Possibilita a implementação de</w:t>
      </w:r>
      <w:r w:rsidRP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controles de segurança em</w:t>
      </w:r>
      <w:r w:rsidR="00755EA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toda a infraestrutura e aplicação de</w:t>
      </w:r>
      <w:r w:rsidRPr="0077193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políticas de c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>onformidade para mitigar riscos;</w:t>
      </w:r>
    </w:p>
    <w:p w14:paraId="38754ED5" w14:textId="44124397" w:rsidR="00D62804" w:rsidRPr="00613CE5" w:rsidRDefault="00771933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Time </w:t>
      </w:r>
      <w:proofErr w:type="spellStart"/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to</w:t>
      </w:r>
      <w:proofErr w:type="spellEnd"/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Market: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Maior agilidade na implementação de novas soluções e na gestão recorrente dos serviços (menor time-</w:t>
      </w:r>
      <w:proofErr w:type="spellStart"/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to</w:t>
      </w:r>
      <w:proofErr w:type="spellEnd"/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-</w:t>
      </w:r>
      <w:proofErr w:type="spellStart"/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market</w:t>
      </w:r>
      <w:proofErr w:type="spellEnd"/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capacidade de experimentação);</w:t>
      </w:r>
    </w:p>
    <w:p w14:paraId="3E0AFEC0" w14:textId="196B3A0A" w:rsidR="00D62804" w:rsidRPr="00613CE5" w:rsidRDefault="00FB5A9B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Gestão: 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Disp</w:t>
      </w:r>
      <w:r w:rsidR="00755EA7">
        <w:rPr>
          <w:rFonts w:asciiTheme="majorHAnsi" w:eastAsiaTheme="minorHAnsi" w:hAnsiTheme="majorHAnsi" w:cstheme="majorHAnsi"/>
          <w:sz w:val="22"/>
          <w:szCs w:val="22"/>
          <w:lang w:eastAsia="en-US"/>
        </w:rPr>
        <w:t>õe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visões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analíticas e modelos preditivos para ajustar orçamentos às cap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acidades financeiras do negócio;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46DBF39A" w14:textId="419E51B2" w:rsidR="00D62804" w:rsidRPr="00613CE5" w:rsidRDefault="0077240C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lastRenderedPageBreak/>
        <w:t>Flexibilidade: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D6280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Maior flexibilidade e eficiência ao estender as cargas de trabalho com processos mais adequados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aos negócios</w:t>
      </w:r>
      <w:r w:rsidR="00AE2496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781B60A4" w14:textId="50ACDFA2" w:rsidR="00D62804" w:rsidRPr="00613CE5" w:rsidRDefault="00D62804" w:rsidP="002D26FE">
      <w:pPr>
        <w:pStyle w:val="Titulo3"/>
        <w:numPr>
          <w:ilvl w:val="1"/>
          <w:numId w:val="1"/>
        </w:numPr>
      </w:pPr>
      <w:bookmarkStart w:id="14" w:name="_Toc165370425"/>
      <w:bookmarkStart w:id="15" w:name="_Toc164964947"/>
      <w:bookmarkStart w:id="16" w:name="_Toc164980754"/>
      <w:bookmarkStart w:id="17" w:name="_Toc165370426"/>
      <w:bookmarkStart w:id="18" w:name="_Toc179828675"/>
      <w:bookmarkStart w:id="19" w:name="_Toc99973652"/>
      <w:bookmarkEnd w:id="14"/>
      <w:bookmarkEnd w:id="15"/>
      <w:bookmarkEnd w:id="16"/>
      <w:bookmarkEnd w:id="17"/>
      <w:r w:rsidRPr="00613CE5">
        <w:t>Diferenciais Comerciais</w:t>
      </w:r>
      <w:bookmarkEnd w:id="18"/>
    </w:p>
    <w:p w14:paraId="1E166910" w14:textId="5CE46CCF" w:rsidR="00771933" w:rsidRPr="00B11246" w:rsidRDefault="00071C0C" w:rsidP="00BF018D">
      <w:pPr>
        <w:pStyle w:val="PargrafodaLista"/>
        <w:numPr>
          <w:ilvl w:val="0"/>
          <w:numId w:val="4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</w:t>
      </w:r>
      <w:r w:rsidR="00FB5A9B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SONDA </w:t>
      </w:r>
      <w:proofErr w:type="spellStart"/>
      <w:r w:rsidR="00E81DDA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771933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oferece sua plataforma em um modelo de assinatura flexível, adaptado às necessidades específicas de cada </w:t>
      </w:r>
      <w:r w:rsidR="00FB5A9B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="00771933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Com opções de licenciamento baseadas em uso e suporte técnico especializado </w:t>
      </w:r>
      <w:r w:rsidR="00DC1F11">
        <w:rPr>
          <w:rFonts w:asciiTheme="majorHAnsi" w:eastAsiaTheme="minorHAnsi" w:hAnsiTheme="majorHAnsi" w:cstheme="majorHAnsi"/>
          <w:sz w:val="22"/>
          <w:szCs w:val="22"/>
          <w:lang w:eastAsia="en-US"/>
        </w:rPr>
        <w:t>à plataforma</w:t>
      </w:r>
      <w:r w:rsidR="00771933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, garanti</w:t>
      </w:r>
      <w:r w:rsidR="00755EA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ndo </w:t>
      </w:r>
      <w:r w:rsidR="00771933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 nossos </w:t>
      </w:r>
      <w:r w:rsidR="00FB5A9B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CLIENTES</w:t>
      </w:r>
      <w:r w:rsidR="00771933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recebam o máximo valor de seu investimento em tecnologia</w:t>
      </w:r>
      <w:r w:rsidR="00FB5A9B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09D22245" w14:textId="0ED23EC9" w:rsidR="00D62804" w:rsidRPr="00613CE5" w:rsidRDefault="00D62804" w:rsidP="00BF018D">
      <w:pPr>
        <w:pStyle w:val="PargrafodaLista"/>
        <w:numPr>
          <w:ilvl w:val="0"/>
          <w:numId w:val="4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Processos certificados que garantem a qualidade e 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eficiência do serviço entregue;</w:t>
      </w:r>
    </w:p>
    <w:p w14:paraId="5D796630" w14:textId="17AD8BD3" w:rsidR="00D62804" w:rsidRPr="00613CE5" w:rsidRDefault="00D62804" w:rsidP="00BF018D">
      <w:pPr>
        <w:pStyle w:val="PargrafodaLista"/>
        <w:numPr>
          <w:ilvl w:val="0"/>
          <w:numId w:val="4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Otimização de processos e recursos,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que os serviços do </w:t>
      </w:r>
      <w:r w:rsidR="008A7DB3"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fortaleçam a continuidade 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operacional com o melhor custo;</w:t>
      </w:r>
    </w:p>
    <w:p w14:paraId="15523753" w14:textId="62C7E7A2" w:rsidR="00D62804" w:rsidRPr="00613CE5" w:rsidRDefault="00D62804" w:rsidP="00BF018D">
      <w:pPr>
        <w:pStyle w:val="PargrafodaLista"/>
        <w:numPr>
          <w:ilvl w:val="0"/>
          <w:numId w:val="4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Solução híbrida real, dados os conhecimentos técnicos e do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negócio do </w:t>
      </w:r>
      <w:r w:rsidR="008A7DB3"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fazer o melhor uso po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ssível da tecnologia existente;</w:t>
      </w:r>
    </w:p>
    <w:p w14:paraId="0E21369C" w14:textId="381A1DBB" w:rsidR="00D62804" w:rsidRPr="00613CE5" w:rsidRDefault="00D62804" w:rsidP="00BF018D">
      <w:pPr>
        <w:pStyle w:val="PargrafodaLista"/>
        <w:numPr>
          <w:ilvl w:val="0"/>
          <w:numId w:val="4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Alianças estratégicas com os maiores agentes e provedores de </w:t>
      </w:r>
      <w:proofErr w:type="spellStart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do mercado</w:t>
      </w:r>
      <w:r w:rsidR="008A7DB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39C9EBCC" w14:textId="33DDC0E1" w:rsidR="00D62804" w:rsidRPr="00613CE5" w:rsidRDefault="00D62804" w:rsidP="00B11246">
      <w:pPr>
        <w:pStyle w:val="Titulo1"/>
        <w:spacing w:after="120"/>
      </w:pPr>
      <w:bookmarkStart w:id="20" w:name="_Toc165370428"/>
      <w:bookmarkStart w:id="21" w:name="_Toc179828676"/>
      <w:bookmarkEnd w:id="20"/>
      <w:r w:rsidRPr="00613CE5">
        <w:t>Escopo</w:t>
      </w:r>
      <w:r w:rsidR="000C38E1" w:rsidRPr="00613CE5">
        <w:t xml:space="preserve"> de Atuação</w:t>
      </w:r>
      <w:bookmarkEnd w:id="21"/>
    </w:p>
    <w:p w14:paraId="074CD1A8" w14:textId="2075E3C9" w:rsidR="00AE2496" w:rsidRDefault="00071C0C" w:rsidP="00B11246">
      <w:pPr>
        <w:ind w:left="0" w:firstLine="0"/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="00FB5A9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FB5A9B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FB5A9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 utiliza tecnologias reconhecidas no me</w:t>
      </w:r>
      <w:r w:rsidR="0089783B" w:rsidRPr="00B11246">
        <w:rPr>
          <w:rFonts w:ascii="Calibri" w:eastAsiaTheme="minorHAnsi" w:hAnsi="Calibri"/>
          <w:noProof/>
          <w:sz w:val="22"/>
          <w:szCs w:val="22"/>
          <w:lang w:eastAsia="en-US"/>
        </w:rPr>
        <w:t>rcado</w:t>
      </w:r>
      <w:r w:rsidR="00D2553A" w:rsidRPr="00B11246">
        <w:rPr>
          <w:rFonts w:ascii="Calibri" w:eastAsiaTheme="minorHAnsi" w:hAnsi="Calibri"/>
          <w:noProof/>
          <w:sz w:val="22"/>
          <w:szCs w:val="22"/>
          <w:lang w:eastAsia="en-US"/>
        </w:rPr>
        <w:t>,</w:t>
      </w:r>
      <w:r w:rsidR="0089783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 uma solução</w:t>
      </w:r>
      <w:r w:rsidR="00FB5A9B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 gestão capaz de orquestrar a maior gama de tecnologias a partir de um ponto central, desenvolvendo integrações e criando visões únicas. </w:t>
      </w:r>
      <w:r w:rsidR="00D2553A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Automatizamos e orquestramos os processos de governança e gestão do ambiente, possibilitando ao </w:t>
      </w:r>
      <w:r w:rsidR="00D2553A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D2553A" w:rsidRPr="00B11246">
        <w:rPr>
          <w:rFonts w:ascii="Calibri" w:eastAsiaTheme="minorHAnsi" w:hAnsi="Calibri"/>
          <w:noProof/>
          <w:sz w:val="22"/>
          <w:szCs w:val="22"/>
          <w:lang w:eastAsia="en-US"/>
        </w:rPr>
        <w:t>, por meio do portal, visualizar e interagir com seus ambientes contratados em diferentes provedores de cloud.</w:t>
      </w:r>
      <w:r w:rsidR="00B043A9" w:rsidRPr="00B043A9">
        <w:t xml:space="preserve"> </w:t>
      </w:r>
    </w:p>
    <w:p w14:paraId="1685A632" w14:textId="28CC348D" w:rsidR="00FB5A9B" w:rsidRDefault="00FB5A9B" w:rsidP="00B11246">
      <w:pPr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pt-BR"/>
        </w:rPr>
        <w:drawing>
          <wp:inline distT="0" distB="0" distL="0" distR="0" wp14:anchorId="2CB1BE94" wp14:editId="63D50875">
            <wp:extent cx="5415280" cy="2749432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9"/>
                    <a:stretch/>
                  </pic:blipFill>
                  <pic:spPr bwMode="auto">
                    <a:xfrm>
                      <a:off x="0" y="0"/>
                      <a:ext cx="5422065" cy="275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86264" w14:textId="331E9CA7" w:rsidR="002D26FE" w:rsidRPr="002D26FE" w:rsidRDefault="00071C0C" w:rsidP="00715375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2D26FE" w:rsidRPr="002D26FE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>Hybrid pode ser integrada</w:t>
      </w:r>
      <w:r w:rsidR="0071537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ferramentas ou sistemas financeiros do </w:t>
      </w:r>
      <w:r w:rsidR="002D26FE" w:rsidRPr="00715375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>, garantindo uma experiência de usuário contínua, permitindo uma troca eficient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e de dados e informações entre o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2D26FE" w:rsidRPr="00715375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 e outras plataformas empresari</w:t>
      </w:r>
      <w:r w:rsidR="00715375">
        <w:rPr>
          <w:rFonts w:ascii="Calibri" w:eastAsiaTheme="minorHAnsi" w:hAnsi="Calibri"/>
          <w:noProof/>
          <w:sz w:val="22"/>
          <w:szCs w:val="22"/>
          <w:lang w:eastAsia="en-US"/>
        </w:rPr>
        <w:t>ais, i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>ncluindo ferramentas de gerenciamento de ciclo de vida, ferr</w:t>
      </w:r>
      <w:r w:rsidR="0071537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amentas de monitoramento e ITSM. Além disso, possui 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>APIs abertas e extensíveis que permitem aos desenvolvedores estender e personalizar as capac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idades do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2D26FE" w:rsidRPr="00715375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 de acordo com as necessidades específica do </w:t>
      </w:r>
      <w:r w:rsidR="002D26FE" w:rsidRPr="00715375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2D26FE" w:rsidRPr="002D26FE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3F36DB8B" w14:textId="17AA5AED" w:rsidR="00547A75" w:rsidRDefault="00547A75" w:rsidP="00547A75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547A75">
        <w:rPr>
          <w:rFonts w:ascii="Calibri" w:eastAsiaTheme="minorHAnsi" w:hAnsi="Calibri"/>
          <w:noProof/>
          <w:sz w:val="22"/>
          <w:szCs w:val="22"/>
          <w:lang w:eastAsia="en-US"/>
        </w:rPr>
        <w:lastRenderedPageBreak/>
        <w:t>Nossa plataforma é composta por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três</w:t>
      </w:r>
      <w:r w:rsidRPr="00547A7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módulos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que se </w:t>
      </w:r>
      <w:r w:rsidRPr="00547A7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complementam, proporcionando uma visão abrangente e integrada da infraestrutura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de TI. Com essa abordagem, os </w:t>
      </w:r>
      <w:r w:rsidRPr="00547A75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CLIENTES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terão</w:t>
      </w:r>
      <w:r w:rsidRPr="00547A7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acesso a insights valiosos e uma compreensão holística do seu ambiente tecnológico, permitindo uma gestão mais eficiente e estratégica.</w:t>
      </w:r>
    </w:p>
    <w:p w14:paraId="434B87CB" w14:textId="3FB7A5D8" w:rsidR="00547A75" w:rsidRPr="00AB7048" w:rsidRDefault="00547A75" w:rsidP="002D26FE">
      <w:pPr>
        <w:pStyle w:val="Titulo1"/>
        <w:numPr>
          <w:ilvl w:val="1"/>
          <w:numId w:val="1"/>
        </w:numPr>
        <w:spacing w:after="120"/>
      </w:pPr>
      <w:bookmarkStart w:id="22" w:name="_Toc179828677"/>
      <w:r w:rsidRPr="00AB7048">
        <w:t>Módulo de Orquestração</w:t>
      </w:r>
      <w:bookmarkEnd w:id="22"/>
    </w:p>
    <w:p w14:paraId="4B690F81" w14:textId="05392703" w:rsidR="00755EA7" w:rsidRPr="00FB7B24" w:rsidRDefault="00D25699" w:rsidP="00FB7B24">
      <w:pPr>
        <w:pStyle w:val="Titulo3"/>
      </w:pPr>
      <w:bookmarkStart w:id="23" w:name="_Toc179828678"/>
      <w:r>
        <w:t>Provisionamento de Recursos</w:t>
      </w:r>
      <w:bookmarkEnd w:id="23"/>
    </w:p>
    <w:p w14:paraId="6F314419" w14:textId="34C6F260" w:rsidR="00923880" w:rsidRPr="00B11246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Provisionamento fácil e rápido de máquinas virtuais, contêineres, redes e armazenamento em uma variedade de ambientes de nuvem, incluindo AWS, </w:t>
      </w:r>
      <w:proofErr w:type="spellStart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Azure</w:t>
      </w:r>
      <w:proofErr w:type="spellEnd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Google </w:t>
      </w:r>
      <w:proofErr w:type="spellStart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Clou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d</w:t>
      </w:r>
      <w:proofErr w:type="spellEnd"/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Platform, </w:t>
      </w:r>
      <w:proofErr w:type="spellStart"/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VMware</w:t>
      </w:r>
      <w:proofErr w:type="spellEnd"/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muito </w:t>
      </w:r>
      <w:r w:rsidR="00923880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mais</w:t>
      </w:r>
      <w:r w:rsidR="00DA2424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  <w:r w:rsidR="00923880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338CC471" w14:textId="4395635D" w:rsidR="00755EA7" w:rsidRPr="00B11246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Catálogo de serviços personalizável que permite aos usuários solicitar e provisionar recursos de acordo com suas necessidades específicas, com a capacidade de definir política</w:t>
      </w:r>
      <w:r w:rsidR="0077240C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s de aprovação e limites de uso;</w:t>
      </w:r>
    </w:p>
    <w:p w14:paraId="6FBF1B58" w14:textId="351AC735" w:rsidR="00DF05C6" w:rsidRPr="00B11246" w:rsidRDefault="009332E1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Seleção de instâncias</w:t>
      </w:r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 máquinas virtuais com base nos requisitos de computação, memória, armazenamento e rede de cada carga de trabalho.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Além da possibilidade de considerar</w:t>
      </w:r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instâncias reservadas ou instâncias spot para economizar custos em cargas de trabalho previsíveis ou i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ntermitentes;</w:t>
      </w:r>
    </w:p>
    <w:p w14:paraId="6DFA1D99" w14:textId="09F94CB0" w:rsidR="00DA74AC" w:rsidRPr="00B11246" w:rsidRDefault="00DA74AC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Ajuste </w:t>
      </w:r>
      <w:r w:rsidR="00DA2424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d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o tamanho das instâncias de máquinas virtuais e recursos de acordo com os requisitos de carga de trabalho, evitando recursos excessivamente dimensionados.</w:t>
      </w:r>
      <w:r w:rsidR="00DA2424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Além da possibilidade de implementação de 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políticas de dimensionamento automático para escalar verticalmente ou horizontalmente conforme necessário</w:t>
      </w:r>
      <w:r w:rsidR="00DA2424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7329FD3F" w14:textId="7E06C17F" w:rsidR="00007CDA" w:rsidRPr="00FB7B24" w:rsidRDefault="00007CDA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Todas os serviços de </w:t>
      </w:r>
      <w:proofErr w:type="spellStart"/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IaaS</w:t>
      </w:r>
      <w:proofErr w:type="spellEnd"/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em um único ambiente com interface fácil e intuitiva para auxiliar o </w:t>
      </w:r>
      <w:r w:rsidRPr="00DA2424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em todo o cic</w:t>
      </w:r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lo: desde a contratação do serviço (Experiência de carrinho de compras), gerencia</w:t>
      </w:r>
      <w:r w:rsidR="0077240C"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mento e controle de faturamento.</w:t>
      </w:r>
    </w:p>
    <w:p w14:paraId="7615137A" w14:textId="6F0F7524" w:rsidR="00FB7B24" w:rsidRDefault="00FB7B24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B7B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Permite o uso de modelos de provisionamento, incluindo modelos nativos da plataforma </w:t>
      </w:r>
      <w:proofErr w:type="spellStart"/>
      <w:r w:rsidRPr="00FB7B24">
        <w:rPr>
          <w:rFonts w:asciiTheme="majorHAnsi" w:eastAsiaTheme="minorHAnsi" w:hAnsiTheme="majorHAnsi" w:cstheme="majorHAnsi"/>
          <w:sz w:val="22"/>
          <w:szCs w:val="22"/>
          <w:lang w:eastAsia="en-US"/>
        </w:rPr>
        <w:t>multicloud</w:t>
      </w:r>
      <w:proofErr w:type="spellEnd"/>
      <w:r w:rsidRPr="00FB7B24">
        <w:rPr>
          <w:rFonts w:asciiTheme="majorHAnsi" w:eastAsiaTheme="minorHAnsi" w:hAnsiTheme="majorHAnsi" w:cstheme="majorHAnsi"/>
          <w:sz w:val="22"/>
          <w:szCs w:val="22"/>
          <w:lang w:eastAsia="en-US"/>
        </w:rPr>
        <w:t>, automação simultânea de provisionamento, adoção de políticas relacionadas aos modelos de provisionamento, agendar tarefas, implementar fluxos de trabalho de orquestração baseada em eventos;</w:t>
      </w:r>
    </w:p>
    <w:p w14:paraId="13A92EC3" w14:textId="77777777" w:rsidR="00D25699" w:rsidRPr="00B11246" w:rsidRDefault="00D25699" w:rsidP="00D25699">
      <w:pPr>
        <w:rPr>
          <w:rFonts w:asciiTheme="majorHAnsi" w:hAnsiTheme="majorHAnsi"/>
          <w:b/>
          <w:sz w:val="24"/>
          <w:lang w:val="en-GB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Instâncias</w:t>
      </w:r>
    </w:p>
    <w:p w14:paraId="5C73BCB0" w14:textId="77777777" w:rsidR="00D25699" w:rsidRPr="00B11246" w:rsidRDefault="00D25699" w:rsidP="00D25699">
      <w:pPr>
        <w:pStyle w:val="Subttulo"/>
        <w:spacing w:after="0"/>
      </w:pPr>
      <w:r w:rsidRPr="00B11246">
        <w:t>Exibir o custo estimado da instância com base na configuração selecionada durante o pedido</w:t>
      </w:r>
      <w:r>
        <w:t>;</w:t>
      </w:r>
    </w:p>
    <w:p w14:paraId="5F1AA193" w14:textId="77777777" w:rsidR="00D25699" w:rsidRPr="00B11246" w:rsidRDefault="00D25699" w:rsidP="00D25699">
      <w:pPr>
        <w:pStyle w:val="Subttulo"/>
        <w:spacing w:after="0"/>
      </w:pPr>
      <w:r w:rsidRPr="00B11246">
        <w:t>Criar ou reiniciar instâncias</w:t>
      </w:r>
      <w:r>
        <w:t>;</w:t>
      </w:r>
    </w:p>
    <w:p w14:paraId="1BB564FD" w14:textId="77777777" w:rsidR="00D25699" w:rsidRPr="00B11246" w:rsidRDefault="00D25699" w:rsidP="00D25699">
      <w:pPr>
        <w:pStyle w:val="Subttulo"/>
        <w:spacing w:after="0"/>
      </w:pPr>
      <w:r w:rsidRPr="00B11246">
        <w:t>Iniciar, parar ou encerrar instâncias</w:t>
      </w:r>
      <w:r>
        <w:t>;</w:t>
      </w:r>
    </w:p>
    <w:p w14:paraId="18EFF68F" w14:textId="77777777" w:rsidR="00D25699" w:rsidRPr="00B11246" w:rsidRDefault="00D25699" w:rsidP="00D25699">
      <w:pPr>
        <w:pStyle w:val="Subttulo"/>
        <w:spacing w:after="0"/>
      </w:pPr>
      <w:r w:rsidRPr="00B11246">
        <w:t>Log de auditoria de instância</w:t>
      </w:r>
      <w:r>
        <w:t>;</w:t>
      </w:r>
    </w:p>
    <w:p w14:paraId="48D28BB7" w14:textId="77777777" w:rsidR="00D25699" w:rsidRPr="00B11246" w:rsidRDefault="00D25699" w:rsidP="00D25699">
      <w:pPr>
        <w:pStyle w:val="Subttulo"/>
        <w:spacing w:after="0"/>
      </w:pPr>
      <w:r w:rsidRPr="00B11246">
        <w:t>SSH nas instâncias</w:t>
      </w:r>
      <w:r>
        <w:t>;</w:t>
      </w:r>
    </w:p>
    <w:p w14:paraId="5046B50F" w14:textId="77777777" w:rsidR="00D25699" w:rsidRPr="00B11246" w:rsidRDefault="00D25699" w:rsidP="00D25699">
      <w:pPr>
        <w:pStyle w:val="Subttulo"/>
        <w:spacing w:after="0"/>
      </w:pPr>
      <w:r w:rsidRPr="00B11246">
        <w:t>Redimensionar a configuração da instância (como CPU, RAM, HDD) de acordo com o requisito</w:t>
      </w:r>
      <w:r>
        <w:t>;</w:t>
      </w:r>
    </w:p>
    <w:p w14:paraId="439CE886" w14:textId="77777777" w:rsidR="00D25699" w:rsidRPr="00B11246" w:rsidRDefault="00D25699" w:rsidP="00D25699">
      <w:pPr>
        <w:pStyle w:val="Subttulo"/>
        <w:spacing w:after="0"/>
      </w:pPr>
      <w:r w:rsidRPr="00B11246">
        <w:t>Visualizar dados de utilização históricos e atuais</w:t>
      </w:r>
      <w:r>
        <w:t>;</w:t>
      </w:r>
    </w:p>
    <w:p w14:paraId="759141FB" w14:textId="77777777" w:rsidR="00D25699" w:rsidRPr="00B11246" w:rsidRDefault="00D25699" w:rsidP="00D25699">
      <w:pPr>
        <w:pStyle w:val="Subttulo"/>
        <w:spacing w:after="0"/>
      </w:pPr>
      <w:r w:rsidRPr="00B11246">
        <w:t xml:space="preserve">Configurar </w:t>
      </w:r>
      <w:proofErr w:type="spellStart"/>
      <w:r w:rsidRPr="00B11246">
        <w:t>metadados</w:t>
      </w:r>
      <w:proofErr w:type="spellEnd"/>
      <w:r w:rsidRPr="00B11246">
        <w:t xml:space="preserve"> (</w:t>
      </w:r>
      <w:proofErr w:type="spellStart"/>
      <w:r w:rsidRPr="00B11246">
        <w:t>tags</w:t>
      </w:r>
      <w:proofErr w:type="spellEnd"/>
      <w:r w:rsidRPr="00B11246">
        <w:t>)</w:t>
      </w:r>
      <w:r>
        <w:t>;</w:t>
      </w:r>
    </w:p>
    <w:p w14:paraId="609D2A33" w14:textId="77777777" w:rsidR="00D25699" w:rsidRPr="00B11246" w:rsidRDefault="00D25699" w:rsidP="00D25699">
      <w:pPr>
        <w:pStyle w:val="Subttulo"/>
        <w:spacing w:after="0"/>
      </w:pPr>
      <w:r w:rsidRPr="00B11246">
        <w:t>Visualizar uso para todas as instâncias</w:t>
      </w:r>
      <w:r>
        <w:t>;</w:t>
      </w:r>
    </w:p>
    <w:p w14:paraId="0868D5A6" w14:textId="77777777" w:rsidR="00D25699" w:rsidRPr="00B11246" w:rsidRDefault="00D25699" w:rsidP="00D25699">
      <w:pPr>
        <w:pStyle w:val="Subttulo"/>
        <w:spacing w:after="0"/>
      </w:pPr>
      <w:r w:rsidRPr="00B11246">
        <w:t>Informes de consumo online</w:t>
      </w:r>
      <w:r>
        <w:t>;</w:t>
      </w:r>
    </w:p>
    <w:p w14:paraId="38D90318" w14:textId="77777777" w:rsidR="00D25699" w:rsidRPr="00B11246" w:rsidRDefault="00D25699" w:rsidP="00D25699">
      <w:pPr>
        <w:pStyle w:val="Subttulo"/>
      </w:pPr>
      <w:r w:rsidRPr="00B11246">
        <w:t>Disponibilizar o download de todos os informes de consumo em .</w:t>
      </w:r>
      <w:proofErr w:type="spellStart"/>
      <w:r w:rsidRPr="00B11246">
        <w:t>csv</w:t>
      </w:r>
      <w:proofErr w:type="spellEnd"/>
      <w:r w:rsidRPr="00B11246">
        <w:t xml:space="preserve"> e Excel</w:t>
      </w:r>
      <w:r>
        <w:t>.</w:t>
      </w:r>
    </w:p>
    <w:p w14:paraId="785875A0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lastRenderedPageBreak/>
        <w:t>Gerenciamento de Armazenamento em Bloco</w:t>
      </w:r>
    </w:p>
    <w:p w14:paraId="74A56705" w14:textId="77777777" w:rsidR="00D25699" w:rsidRPr="00B11246" w:rsidRDefault="00D25699" w:rsidP="00D25699">
      <w:pPr>
        <w:pStyle w:val="Subttulo"/>
        <w:spacing w:after="0"/>
      </w:pPr>
      <w:r w:rsidRPr="00B11246">
        <w:t>Criar e anexar um novo volume de bloco a partir da página de detalhes da instância</w:t>
      </w:r>
      <w:r>
        <w:t>;</w:t>
      </w:r>
    </w:p>
    <w:p w14:paraId="086E1A3D" w14:textId="77777777" w:rsidR="00D25699" w:rsidRPr="00B11246" w:rsidRDefault="00D25699" w:rsidP="00D25699">
      <w:pPr>
        <w:pStyle w:val="Subttulo"/>
        <w:spacing w:after="0"/>
      </w:pPr>
      <w:r w:rsidRPr="00B11246">
        <w:t>Anexar um volume de bloco existente a uma instância da página de detalhes da instância</w:t>
      </w:r>
      <w:r>
        <w:t>;</w:t>
      </w:r>
    </w:p>
    <w:p w14:paraId="02F14D89" w14:textId="77777777" w:rsidR="00D25699" w:rsidRPr="00B11246" w:rsidRDefault="00D25699" w:rsidP="00D25699">
      <w:pPr>
        <w:pStyle w:val="Subttulo"/>
        <w:spacing w:after="0"/>
      </w:pPr>
      <w:r w:rsidRPr="00B11246">
        <w:t>Montar um volume de bloco anexado a uma instância</w:t>
      </w:r>
      <w:r>
        <w:t>;</w:t>
      </w:r>
    </w:p>
    <w:p w14:paraId="7E383D29" w14:textId="77777777" w:rsidR="00D25699" w:rsidRPr="00B11246" w:rsidRDefault="00D25699" w:rsidP="00D25699">
      <w:pPr>
        <w:pStyle w:val="Subttulo"/>
        <w:spacing w:after="0"/>
      </w:pPr>
      <w:r w:rsidRPr="00B11246">
        <w:t>Desmontar um volume de bloco de uma instância</w:t>
      </w:r>
      <w:r>
        <w:t>;</w:t>
      </w:r>
    </w:p>
    <w:p w14:paraId="4E8F372C" w14:textId="77777777" w:rsidR="00D25699" w:rsidRPr="00B11246" w:rsidRDefault="00D25699" w:rsidP="00D25699">
      <w:pPr>
        <w:pStyle w:val="Subttulo"/>
        <w:spacing w:after="0"/>
      </w:pPr>
      <w:r w:rsidRPr="00B11246">
        <w:t>Desanexar um volume de bloco de uma instância</w:t>
      </w:r>
      <w:r>
        <w:t>;</w:t>
      </w:r>
    </w:p>
    <w:p w14:paraId="67446554" w14:textId="77777777" w:rsidR="00D25699" w:rsidRPr="00B11246" w:rsidRDefault="00D25699" w:rsidP="00D25699">
      <w:pPr>
        <w:pStyle w:val="Subttulo"/>
      </w:pPr>
      <w:r w:rsidRPr="00B11246">
        <w:t>Terminar um volume de bloco anexado da página de detalhes da instância</w:t>
      </w:r>
      <w:r>
        <w:t>.</w:t>
      </w:r>
    </w:p>
    <w:p w14:paraId="45F03942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Imagens</w:t>
      </w:r>
    </w:p>
    <w:p w14:paraId="2BD1687A" w14:textId="77777777" w:rsidR="00D25699" w:rsidRPr="00B11246" w:rsidRDefault="00D25699" w:rsidP="00D25699">
      <w:pPr>
        <w:pStyle w:val="Subttulo"/>
        <w:spacing w:after="0"/>
      </w:pPr>
      <w:r w:rsidRPr="00B11246">
        <w:t>Criar uma imagem (backup) de um servidor em execução, juntamente com a aplicação e dados</w:t>
      </w:r>
      <w:r>
        <w:t>;</w:t>
      </w:r>
    </w:p>
    <w:p w14:paraId="1BA1DF72" w14:textId="77777777" w:rsidR="00D25699" w:rsidRPr="00B11246" w:rsidRDefault="00D25699" w:rsidP="00D25699">
      <w:pPr>
        <w:pStyle w:val="Subttulo"/>
        <w:spacing w:after="0"/>
      </w:pPr>
      <w:r w:rsidRPr="00B11246">
        <w:t>Iniciar uma instância a partir da imagem em caso de falha do servidor de origem</w:t>
      </w:r>
      <w:r>
        <w:t>;</w:t>
      </w:r>
    </w:p>
    <w:p w14:paraId="2C05EB10" w14:textId="77777777" w:rsidR="00D25699" w:rsidRPr="00B11246" w:rsidRDefault="00D25699" w:rsidP="00D25699">
      <w:pPr>
        <w:pStyle w:val="Subttulo"/>
      </w:pPr>
      <w:r w:rsidRPr="00B11246">
        <w:t xml:space="preserve">Usar a imagem para iniciar novas instâncias com aplicações </w:t>
      </w:r>
      <w:proofErr w:type="spellStart"/>
      <w:r w:rsidRPr="00B11246">
        <w:t>pré</w:t>
      </w:r>
      <w:proofErr w:type="spellEnd"/>
      <w:r w:rsidRPr="00B11246">
        <w:t>-configuradas</w:t>
      </w:r>
      <w:r>
        <w:t>.</w:t>
      </w:r>
    </w:p>
    <w:p w14:paraId="7A1785B2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Endereço IP Estático</w:t>
      </w:r>
    </w:p>
    <w:p w14:paraId="73710967" w14:textId="77777777" w:rsidR="00D25699" w:rsidRPr="00B11246" w:rsidRDefault="00D25699" w:rsidP="00D25699">
      <w:pPr>
        <w:pStyle w:val="Subttulo"/>
        <w:spacing w:after="0"/>
      </w:pPr>
      <w:r w:rsidRPr="00B11246">
        <w:t>Configurar o endereço IP público estático para uma interface de rede</w:t>
      </w:r>
      <w:r>
        <w:t>;</w:t>
      </w:r>
    </w:p>
    <w:p w14:paraId="5282AB7A" w14:textId="77777777" w:rsidR="00D25699" w:rsidRPr="00B11246" w:rsidRDefault="00D25699" w:rsidP="00D25699">
      <w:pPr>
        <w:pStyle w:val="Subttulo"/>
        <w:spacing w:after="0"/>
      </w:pPr>
      <w:r w:rsidRPr="00B11246">
        <w:t>Liberar IP público</w:t>
      </w:r>
      <w:r>
        <w:t>.</w:t>
      </w:r>
    </w:p>
    <w:p w14:paraId="79F95948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DNS</w:t>
      </w:r>
    </w:p>
    <w:p w14:paraId="6DE329EC" w14:textId="77777777" w:rsidR="00D25699" w:rsidRPr="00B11246" w:rsidRDefault="00D25699" w:rsidP="00D25699">
      <w:pPr>
        <w:pStyle w:val="Subttulo"/>
        <w:spacing w:after="0"/>
      </w:pPr>
      <w:r w:rsidRPr="00B11246">
        <w:t>Configurara e criar uma zona de DNS</w:t>
      </w:r>
      <w:r>
        <w:t>;</w:t>
      </w:r>
    </w:p>
    <w:p w14:paraId="3ECC2BDC" w14:textId="77777777" w:rsidR="00D25699" w:rsidRPr="00B11246" w:rsidRDefault="00D25699" w:rsidP="00D25699">
      <w:pPr>
        <w:pStyle w:val="Subttulo"/>
        <w:spacing w:after="0"/>
      </w:pPr>
      <w:r w:rsidRPr="00B11246">
        <w:t>Pesquisar e excluir zona de DNS</w:t>
      </w:r>
      <w:r>
        <w:t>;</w:t>
      </w:r>
    </w:p>
    <w:p w14:paraId="39BB6AC4" w14:textId="77777777" w:rsidR="00D25699" w:rsidRPr="00B11246" w:rsidRDefault="00D25699" w:rsidP="00D25699">
      <w:pPr>
        <w:pStyle w:val="Subttulo"/>
        <w:spacing w:after="0"/>
      </w:pPr>
      <w:r w:rsidRPr="00B11246">
        <w:t xml:space="preserve">Criar </w:t>
      </w:r>
      <w:proofErr w:type="spellStart"/>
      <w:r w:rsidRPr="00B11246">
        <w:t>RecordSet</w:t>
      </w:r>
      <w:proofErr w:type="spellEnd"/>
      <w:r>
        <w:t>;</w:t>
      </w:r>
    </w:p>
    <w:p w14:paraId="65FBC4DB" w14:textId="77777777" w:rsidR="00D25699" w:rsidRPr="00B11246" w:rsidRDefault="00D25699" w:rsidP="00D25699">
      <w:pPr>
        <w:pStyle w:val="Subttulo"/>
      </w:pPr>
      <w:r w:rsidRPr="00B11246">
        <w:t xml:space="preserve">Pesquisar e excluir </w:t>
      </w:r>
      <w:proofErr w:type="spellStart"/>
      <w:r w:rsidRPr="00B11246">
        <w:t>Recordset</w:t>
      </w:r>
      <w:proofErr w:type="spellEnd"/>
      <w:r>
        <w:t>.</w:t>
      </w:r>
    </w:p>
    <w:p w14:paraId="06BBF5BB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Banco de Dados</w:t>
      </w:r>
    </w:p>
    <w:p w14:paraId="73CEB72F" w14:textId="77777777" w:rsidR="00D25699" w:rsidRPr="00B11246" w:rsidRDefault="00D25699" w:rsidP="00D25699">
      <w:pPr>
        <w:pStyle w:val="Subttulo"/>
        <w:spacing w:after="0"/>
      </w:pPr>
      <w:r w:rsidRPr="00B11246">
        <w:t>Configurar e criar um Banco de Dados</w:t>
      </w:r>
      <w:r>
        <w:t>;</w:t>
      </w:r>
    </w:p>
    <w:p w14:paraId="5C568560" w14:textId="77777777" w:rsidR="00D25699" w:rsidRPr="004759A6" w:rsidRDefault="00D25699" w:rsidP="00D25699">
      <w:pPr>
        <w:pStyle w:val="Subttulo"/>
      </w:pPr>
      <w:r w:rsidRPr="00B11246">
        <w:t>Pesquisar e excluir Banco de Dados</w:t>
      </w:r>
      <w:r>
        <w:t>.</w:t>
      </w:r>
    </w:p>
    <w:p w14:paraId="7E47A517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Scripts</w:t>
      </w:r>
    </w:p>
    <w:p w14:paraId="1D954ECE" w14:textId="77777777" w:rsidR="00D25699" w:rsidRPr="00B11246" w:rsidRDefault="00D25699" w:rsidP="00D25699">
      <w:pPr>
        <w:pStyle w:val="Subttulo"/>
        <w:spacing w:after="0"/>
      </w:pPr>
      <w:r w:rsidRPr="00B11246">
        <w:t>Adicionar, visualizar, editar e excluir scripts</w:t>
      </w:r>
      <w:r>
        <w:t>;</w:t>
      </w:r>
    </w:p>
    <w:p w14:paraId="03FCFA99" w14:textId="77777777" w:rsidR="00D25699" w:rsidRPr="00B11246" w:rsidRDefault="00D25699" w:rsidP="00D25699">
      <w:pPr>
        <w:pStyle w:val="Subttulo"/>
      </w:pPr>
      <w:r w:rsidRPr="00B11246">
        <w:t>Visualizar logs de script</w:t>
      </w:r>
      <w:r>
        <w:t>,</w:t>
      </w:r>
    </w:p>
    <w:p w14:paraId="1B26772E" w14:textId="77777777" w:rsidR="00D25699" w:rsidRPr="00B11246" w:rsidRDefault="00D25699" w:rsidP="00D25699">
      <w:pPr>
        <w:rPr>
          <w:rFonts w:asciiTheme="majorHAnsi" w:hAnsiTheme="majorHAnsi"/>
          <w:b/>
          <w:bCs/>
          <w:sz w:val="22"/>
          <w:szCs w:val="22"/>
        </w:rPr>
      </w:pPr>
      <w:r w:rsidRPr="00B11246">
        <w:rPr>
          <w:rFonts w:asciiTheme="majorHAnsi" w:hAnsiTheme="majorHAnsi"/>
          <w:b/>
          <w:bCs/>
          <w:sz w:val="22"/>
          <w:szCs w:val="22"/>
        </w:rPr>
        <w:t>Gerenciamento de Rede Virtual</w:t>
      </w:r>
    </w:p>
    <w:p w14:paraId="2DB6F102" w14:textId="77777777" w:rsidR="00D25699" w:rsidRPr="00B11246" w:rsidRDefault="00D25699" w:rsidP="00D25699">
      <w:pPr>
        <w:pStyle w:val="Subttulo"/>
        <w:spacing w:after="0"/>
      </w:pPr>
      <w:r w:rsidRPr="00B11246">
        <w:t>Configurar e criar uma Rede Virtual</w:t>
      </w:r>
      <w:r>
        <w:t>;</w:t>
      </w:r>
    </w:p>
    <w:p w14:paraId="5E48B6A3" w14:textId="77777777" w:rsidR="00D25699" w:rsidRPr="00B11246" w:rsidRDefault="00D25699" w:rsidP="00D25699">
      <w:pPr>
        <w:pStyle w:val="Subttulo"/>
      </w:pPr>
      <w:r w:rsidRPr="00B11246">
        <w:t>Pesquisar e excluir a Rede Virtual</w:t>
      </w:r>
      <w:r>
        <w:t>,</w:t>
      </w:r>
    </w:p>
    <w:p w14:paraId="3A58FC24" w14:textId="50105FE9" w:rsidR="00755EA7" w:rsidRPr="00FB7B24" w:rsidRDefault="008322AE" w:rsidP="00FB7B24">
      <w:pPr>
        <w:pStyle w:val="Titulo3"/>
      </w:pPr>
      <w:bookmarkStart w:id="24" w:name="_Toc179828679"/>
      <w:r>
        <w:t>Automação de Tarefas</w:t>
      </w:r>
      <w:bookmarkEnd w:id="24"/>
    </w:p>
    <w:p w14:paraId="02CDC9CC" w14:textId="16A64E9D" w:rsidR="00755EA7" w:rsidRPr="00B11246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Criação e execução de fluxos de trabalho</w:t>
      </w:r>
      <w:r w:rsidR="00007CD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automatizados para simplificar processos operacionais e reduzir a de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pendência de intervenção manual;</w:t>
      </w:r>
    </w:p>
    <w:p w14:paraId="37E12F30" w14:textId="3F662DE6" w:rsidR="00635A5B" w:rsidRDefault="00635A5B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É poss</w:t>
      </w:r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ível automatizar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tarefas operacionais rotineiras,</w:t>
      </w:r>
      <w:r w:rsidR="00827379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com b</w:t>
      </w:r>
      <w:r w:rsidR="00827379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iblioteca de fluxos de trabalho </w:t>
      </w:r>
      <w:proofErr w:type="spellStart"/>
      <w:r w:rsidR="00827379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pré</w:t>
      </w:r>
      <w:proofErr w:type="spellEnd"/>
      <w:r w:rsidR="00827379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-construídos para tarefas comuns</w:t>
      </w:r>
      <w:r w:rsidR="00827379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como provisionamento de recursos, </w:t>
      </w:r>
      <w:r w:rsidR="00827379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provisionamento de aplicativo gerenciamento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</w:t>
      </w:r>
      <w:r w:rsidR="00827379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backups e aplicação de patches</w:t>
      </w:r>
      <w:r w:rsidR="00827379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, permitindo aos usuários iniciar rapid</w:t>
      </w:r>
      <w:r w:rsidR="00DA2424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amente a automação de processos.</w:t>
      </w:r>
    </w:p>
    <w:p w14:paraId="3B2AF0E8" w14:textId="77777777" w:rsidR="00BF018D" w:rsidRPr="00B11246" w:rsidRDefault="00BF018D" w:rsidP="00BF018D">
      <w:pPr>
        <w:pStyle w:val="Titulo3"/>
      </w:pPr>
      <w:bookmarkStart w:id="25" w:name="_Toc179828680"/>
      <w:r w:rsidRPr="00B11246">
        <w:t>Gerenciamento de Pedidos</w:t>
      </w:r>
      <w:bookmarkEnd w:id="25"/>
      <w:r w:rsidRPr="00B11246">
        <w:t xml:space="preserve"> </w:t>
      </w:r>
    </w:p>
    <w:p w14:paraId="7968D409" w14:textId="78930598" w:rsidR="00BF018D" w:rsidRPr="00A42DBC" w:rsidRDefault="00071C0C" w:rsidP="00BF018D"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>O</w:t>
      </w:r>
      <w:r w:rsidR="00BF018D"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BF018D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SONDA </w:t>
      </w:r>
      <w:proofErr w:type="spellStart"/>
      <w:r w:rsidR="00BF018D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BF018D"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permite que o </w:t>
      </w:r>
      <w:r w:rsidR="00BF018D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="00BF018D"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visualize todos os pedidos executados em sua conta:</w:t>
      </w:r>
    </w:p>
    <w:p w14:paraId="459B62B8" w14:textId="77777777" w:rsidR="00BF018D" w:rsidRPr="00B11246" w:rsidRDefault="00BF018D" w:rsidP="00BF018D">
      <w:pPr>
        <w:pStyle w:val="PargrafodaLista"/>
        <w:numPr>
          <w:ilvl w:val="0"/>
          <w:numId w:val="4"/>
        </w:numPr>
        <w:spacing w:after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Criar um pedido de compra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7526F3A6" w14:textId="77777777" w:rsidR="00BF018D" w:rsidRPr="00BA3A2D" w:rsidRDefault="00BF018D" w:rsidP="00BF018D">
      <w:pPr>
        <w:numPr>
          <w:ilvl w:val="0"/>
          <w:numId w:val="4"/>
        </w:numPr>
        <w:spacing w:after="0"/>
      </w:pPr>
      <w:r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>Visualizar histórico de pedidos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725E1A18" w14:textId="77777777" w:rsidR="00BF018D" w:rsidRPr="00BA3A2D" w:rsidRDefault="00BF018D" w:rsidP="00BF018D">
      <w:pPr>
        <w:pStyle w:val="PargrafodaLista"/>
        <w:numPr>
          <w:ilvl w:val="0"/>
          <w:numId w:val="4"/>
        </w:numPr>
        <w:spacing w:after="0"/>
      </w:pPr>
      <w:r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>Status do pedido e acompanhamento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1F1BEF0D" w14:textId="77777777" w:rsidR="00BF018D" w:rsidRPr="00BA3A2D" w:rsidRDefault="00BF018D" w:rsidP="00BF018D">
      <w:pPr>
        <w:pStyle w:val="PargrafodaLista"/>
        <w:numPr>
          <w:ilvl w:val="0"/>
          <w:numId w:val="4"/>
        </w:numPr>
        <w:spacing w:after="0"/>
      </w:pPr>
      <w:r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>Retomar o fluxo de compra para os pedidos salvos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0DAE8198" w14:textId="77777777" w:rsidR="00BF018D" w:rsidRPr="00BA3A2D" w:rsidRDefault="00BF018D" w:rsidP="00BF018D">
      <w:pPr>
        <w:numPr>
          <w:ilvl w:val="0"/>
          <w:numId w:val="4"/>
        </w:numPr>
        <w:spacing w:after="0"/>
      </w:pPr>
      <w:r w:rsidRPr="00BA3A2D">
        <w:rPr>
          <w:rFonts w:asciiTheme="majorHAnsi" w:eastAsiaTheme="minorHAnsi" w:hAnsiTheme="majorHAnsi" w:cstheme="majorHAnsi"/>
          <w:sz w:val="22"/>
          <w:szCs w:val="22"/>
          <w:lang w:eastAsia="en-US"/>
        </w:rPr>
        <w:t>Notificação sobre confirmação da compra, provisionamento bem-sucedido, bem como erros durante o provisionamento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7AAE5CB6" w14:textId="77777777" w:rsidR="00BF018D" w:rsidRPr="00B11246" w:rsidRDefault="00BF018D" w:rsidP="00BF018D">
      <w:pPr>
        <w:pStyle w:val="PargrafodaLista"/>
        <w:numPr>
          <w:ilvl w:val="0"/>
          <w:numId w:val="4"/>
        </w:numPr>
        <w:spacing w:after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Editar, visualizar, cancelar ou excluir quaisquer pedidos salvos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0E27B0AD" w14:textId="77777777" w:rsidR="00BF018D" w:rsidRPr="00B11246" w:rsidRDefault="00BF018D" w:rsidP="00BF018D">
      <w:pPr>
        <w:pStyle w:val="PargrafodaLista"/>
        <w:numPr>
          <w:ilvl w:val="0"/>
          <w:numId w:val="4"/>
        </w:numPr>
        <w:spacing w:after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Definir data de ativação do serviço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23B18862" w14:textId="77777777" w:rsidR="00BF018D" w:rsidRDefault="00BF018D" w:rsidP="00BF018D">
      <w:pPr>
        <w:pStyle w:val="PargrafodaLista"/>
        <w:numPr>
          <w:ilvl w:val="0"/>
          <w:numId w:val="4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Editar data de ativação do serviço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6CC9DF88" w14:textId="77777777" w:rsidR="00BF018D" w:rsidRPr="00B11246" w:rsidRDefault="00BF018D" w:rsidP="00BF018D">
      <w:pPr>
        <w:pStyle w:val="Titulo3"/>
      </w:pPr>
      <w:bookmarkStart w:id="26" w:name="_Toc179828681"/>
      <w:r w:rsidRPr="00B11246">
        <w:t>Gerenciamento de Assinaturas</w:t>
      </w:r>
      <w:bookmarkEnd w:id="26"/>
    </w:p>
    <w:p w14:paraId="17914CA2" w14:textId="77777777" w:rsidR="00BF018D" w:rsidRPr="00B11246" w:rsidRDefault="00BF018D" w:rsidP="00BF018D">
      <w:pPr>
        <w:pStyle w:val="Subttulo"/>
        <w:spacing w:after="0"/>
      </w:pPr>
      <w:r w:rsidRPr="00B11246">
        <w:t xml:space="preserve">Essa funcionalidade </w:t>
      </w:r>
      <w:r w:rsidRPr="00BA3A2D">
        <w:t xml:space="preserve">permite que o </w:t>
      </w:r>
      <w:r w:rsidRPr="00B11246">
        <w:rPr>
          <w:b/>
        </w:rPr>
        <w:t xml:space="preserve">CLIENTE </w:t>
      </w:r>
      <w:r w:rsidRPr="00B11246">
        <w:t>visualize e administre todas as suas assinaturas de forma centralizada.</w:t>
      </w:r>
    </w:p>
    <w:p w14:paraId="3C35AFCE" w14:textId="77777777" w:rsidR="00BF018D" w:rsidRPr="00A42DBC" w:rsidRDefault="00BF018D" w:rsidP="00BF018D">
      <w:pPr>
        <w:pStyle w:val="Subttulo"/>
        <w:spacing w:after="0"/>
      </w:pPr>
      <w:r w:rsidRPr="00A42DBC">
        <w:t>Aumentar ou reduzir a quantidade de uma assinatura</w:t>
      </w:r>
      <w:r>
        <w:t>;</w:t>
      </w:r>
    </w:p>
    <w:p w14:paraId="72A63A37" w14:textId="77777777" w:rsidR="00BF018D" w:rsidRPr="00A42DBC" w:rsidRDefault="00BF018D" w:rsidP="00BF018D">
      <w:pPr>
        <w:pStyle w:val="Subttulo"/>
        <w:spacing w:after="0"/>
      </w:pPr>
      <w:r w:rsidRPr="00A42DBC">
        <w:t xml:space="preserve">Ativar, suspender, reativar ou cancelar qualquer atribuição de serviço </w:t>
      </w:r>
      <w:proofErr w:type="gramStart"/>
      <w:r w:rsidRPr="00A42DBC">
        <w:t>ao(</w:t>
      </w:r>
      <w:proofErr w:type="gramEnd"/>
      <w:r w:rsidRPr="00A42DBC">
        <w:t>s) usuário(s)</w:t>
      </w:r>
      <w:r>
        <w:t>;</w:t>
      </w:r>
    </w:p>
    <w:p w14:paraId="6E143BA6" w14:textId="77777777" w:rsidR="00BF018D" w:rsidRPr="00A42DBC" w:rsidRDefault="00BF018D" w:rsidP="00BF018D">
      <w:pPr>
        <w:pStyle w:val="Subttulo"/>
        <w:spacing w:after="0"/>
      </w:pPr>
      <w:r w:rsidRPr="00A42DBC">
        <w:t>Atribuir um único serviço a vários usuários</w:t>
      </w:r>
      <w:r>
        <w:t>;</w:t>
      </w:r>
    </w:p>
    <w:p w14:paraId="19415042" w14:textId="77777777" w:rsidR="00BF018D" w:rsidRPr="00A42DBC" w:rsidRDefault="00BF018D" w:rsidP="00BF018D">
      <w:pPr>
        <w:pStyle w:val="Subttulo"/>
        <w:spacing w:after="0"/>
      </w:pPr>
      <w:r w:rsidRPr="00A42DBC">
        <w:t>Atribuir vários serviços a um único usuário ao mesmo tempo</w:t>
      </w:r>
      <w:r>
        <w:t>;</w:t>
      </w:r>
    </w:p>
    <w:p w14:paraId="79B0BEAD" w14:textId="77777777" w:rsidR="00BF018D" w:rsidRPr="00A42DBC" w:rsidRDefault="00BF018D" w:rsidP="00BF018D">
      <w:pPr>
        <w:pStyle w:val="Subttulo"/>
        <w:spacing w:after="0"/>
      </w:pPr>
      <w:r w:rsidRPr="00A42DBC">
        <w:t>Os serviços podem ser atribuídos a uma organização ou a um usuário final, dependendo da natureza do serviço</w:t>
      </w:r>
      <w:r>
        <w:t>;</w:t>
      </w:r>
    </w:p>
    <w:p w14:paraId="0C8FF6BA" w14:textId="77777777" w:rsidR="00BF018D" w:rsidRPr="00B11246" w:rsidRDefault="00BF018D" w:rsidP="00BF018D">
      <w:pPr>
        <w:pStyle w:val="Subttulo"/>
        <w:spacing w:after="0"/>
      </w:pPr>
      <w:r w:rsidRPr="00B11246">
        <w:t>Aumentar ou reduzir assinaturas;</w:t>
      </w:r>
    </w:p>
    <w:p w14:paraId="4DFBAE37" w14:textId="50D0D926" w:rsidR="00BF018D" w:rsidRPr="00BF018D" w:rsidRDefault="00BF018D" w:rsidP="00BF018D">
      <w:pPr>
        <w:pStyle w:val="Subttulo"/>
      </w:pPr>
      <w:r w:rsidRPr="00B11246">
        <w:t>Cancelar assinaturas;</w:t>
      </w:r>
    </w:p>
    <w:p w14:paraId="31E15F51" w14:textId="13A3D544" w:rsidR="00755EA7" w:rsidRPr="009E490E" w:rsidRDefault="008322AE" w:rsidP="009E490E">
      <w:pPr>
        <w:pStyle w:val="Titulo3"/>
      </w:pPr>
      <w:bookmarkStart w:id="27" w:name="_Toc179828682"/>
      <w:r>
        <w:t>Gerenciamento de Configuração</w:t>
      </w:r>
      <w:bookmarkEnd w:id="27"/>
    </w:p>
    <w:p w14:paraId="152EB521" w14:textId="1E80AC4E" w:rsidR="00755EA7" w:rsidRPr="00B11246" w:rsidRDefault="00071C0C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755EA7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755EA7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755EA7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755EA7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755EA7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oferece gerenciamento centralizado de configurações de infraestrutura, permitindo a padronização e consistência</w:t>
      </w:r>
      <w:r w:rsidR="00007CD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em toda a infraestrutura de TI;</w:t>
      </w:r>
    </w:p>
    <w:p w14:paraId="3BE77C1E" w14:textId="6515F554" w:rsidR="00755EA7" w:rsidRPr="00DA2424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Controle de versão de configurações e capacidade de aplicar alterações de configuração de forma automatizada e em escala, garanti</w:t>
      </w:r>
      <w:r w:rsidR="00827379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ndo conformidade e consistência;</w:t>
      </w:r>
    </w:p>
    <w:p w14:paraId="30744269" w14:textId="537D4684" w:rsidR="006513F3" w:rsidRPr="002C2A18" w:rsidRDefault="006513F3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Integra de forma transparente com as ferramentas de orquestração de container e infraestrutura (</w:t>
      </w:r>
      <w:proofErr w:type="spellStart"/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OpenShif</w:t>
      </w:r>
      <w:proofErr w:type="spellEnd"/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Pr="00804F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Pr="00804F2A">
        <w:rPr>
          <w:rFonts w:asciiTheme="majorHAnsi" w:eastAsiaTheme="minorHAnsi" w:hAnsiTheme="majorHAnsi" w:cstheme="majorHAnsi"/>
          <w:sz w:val="22"/>
          <w:szCs w:val="22"/>
          <w:lang w:eastAsia="en-US"/>
        </w:rPr>
        <w:t>Ranch</w:t>
      </w:r>
      <w:r w:rsidR="00827379" w:rsidRPr="007A5D60">
        <w:rPr>
          <w:rFonts w:asciiTheme="majorHAnsi" w:eastAsiaTheme="minorHAnsi" w:hAnsiTheme="majorHAnsi" w:cstheme="majorHAnsi"/>
          <w:sz w:val="22"/>
          <w:szCs w:val="22"/>
          <w:lang w:eastAsia="en-US"/>
        </w:rPr>
        <w:t>er</w:t>
      </w:r>
      <w:proofErr w:type="spellEnd"/>
      <w:r w:rsidR="00827379" w:rsidRPr="007A5D6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proofErr w:type="spellStart"/>
      <w:r w:rsidR="00827379" w:rsidRPr="00044250">
        <w:rPr>
          <w:rFonts w:asciiTheme="majorHAnsi" w:eastAsiaTheme="minorHAnsi" w:hAnsiTheme="majorHAnsi" w:cstheme="majorHAnsi"/>
          <w:sz w:val="22"/>
          <w:szCs w:val="22"/>
          <w:lang w:eastAsia="en-US"/>
        </w:rPr>
        <w:t>Terraform</w:t>
      </w:r>
      <w:proofErr w:type="spellEnd"/>
      <w:r w:rsidR="00827379" w:rsidRPr="000442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</w:t>
      </w:r>
      <w:proofErr w:type="spellStart"/>
      <w:r w:rsidR="00827379" w:rsidRPr="00044250">
        <w:rPr>
          <w:rFonts w:asciiTheme="majorHAnsi" w:eastAsiaTheme="minorHAnsi" w:hAnsiTheme="majorHAnsi" w:cstheme="majorHAnsi"/>
          <w:sz w:val="22"/>
          <w:szCs w:val="22"/>
          <w:lang w:eastAsia="en-US"/>
        </w:rPr>
        <w:t>Ansible</w:t>
      </w:r>
      <w:proofErr w:type="spellEnd"/>
      <w:r w:rsidR="00827379" w:rsidRPr="000442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etc.).</w:t>
      </w:r>
    </w:p>
    <w:p w14:paraId="3A916F87" w14:textId="6DC2DC4D" w:rsidR="00755EA7" w:rsidRPr="009E490E" w:rsidRDefault="008322AE" w:rsidP="009E490E">
      <w:pPr>
        <w:pStyle w:val="Titulo3"/>
      </w:pPr>
      <w:bookmarkStart w:id="28" w:name="_Toc179828683"/>
      <w:r>
        <w:t>Segurança e Conformidade</w:t>
      </w:r>
      <w:bookmarkEnd w:id="28"/>
    </w:p>
    <w:p w14:paraId="787065B5" w14:textId="3ADCB7C0" w:rsidR="00755EA7" w:rsidRPr="00B11246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Implementação de políticas de segurança granulares para proteger recursos e dados sensíveis em</w:t>
      </w:r>
      <w:r w:rsidR="00007CD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toda a infraestrutura de nuvem;</w:t>
      </w:r>
    </w:p>
    <w:p w14:paraId="0AFABE87" w14:textId="14E97734" w:rsidR="00755EA7" w:rsidRPr="00DA2424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Auditoria e rastreamento de atividades para garantir conformidade com regulamentos e padrões de segurança, com a capacidade de gerar relatórios</w:t>
      </w:r>
      <w:r w:rsidR="00B746F1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detalhados conforme necessário;</w:t>
      </w:r>
    </w:p>
    <w:p w14:paraId="4A6370A2" w14:textId="6C644B9D" w:rsidR="009332E1" w:rsidRPr="00B11246" w:rsidRDefault="00635A5B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</w:t>
      </w:r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ossibili</w:t>
      </w:r>
      <w:r w:rsidR="009B741A"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ta a</w:t>
      </w:r>
      <w:r w:rsidRPr="00804F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7A5D60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r w:rsidRPr="00044250">
        <w:rPr>
          <w:rFonts w:asciiTheme="majorHAnsi" w:eastAsiaTheme="minorHAnsi" w:hAnsiTheme="majorHAnsi" w:cstheme="majorHAnsi"/>
          <w:sz w:val="22"/>
          <w:szCs w:val="22"/>
          <w:lang w:eastAsia="en-US"/>
        </w:rPr>
        <w:t>doç</w:t>
      </w:r>
      <w:r w:rsidRPr="002C2A18">
        <w:rPr>
          <w:rFonts w:asciiTheme="majorHAnsi" w:eastAsiaTheme="minorHAnsi" w:hAnsiTheme="majorHAnsi" w:cstheme="majorHAnsi"/>
          <w:sz w:val="22"/>
          <w:szCs w:val="22"/>
          <w:lang w:eastAsia="en-US"/>
        </w:rPr>
        <w:t>ão de</w:t>
      </w:r>
      <w:r w:rsidR="009332E1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boas práticas de segurança, como criptografia de dados, gerenciamento de chaves, controle de acesso e monito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ramento de atividades;</w:t>
      </w:r>
    </w:p>
    <w:p w14:paraId="63E4C5AD" w14:textId="449A662F" w:rsidR="009332E1" w:rsidRPr="00B11246" w:rsidRDefault="00635A5B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i</w:t>
      </w:r>
      <w:r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>mplementar</w:t>
      </w:r>
      <w:r w:rsidR="009332E1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políticas de conformidade e auditoria para garantir que o ambiente de </w:t>
      </w:r>
      <w:proofErr w:type="spellStart"/>
      <w:r w:rsidR="009332E1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="009332E1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esteja em conformidade com regulamentos e padrões de segurança.</w:t>
      </w:r>
    </w:p>
    <w:p w14:paraId="506BF890" w14:textId="0B69F65E" w:rsidR="00755EA7" w:rsidRPr="009E490E" w:rsidRDefault="008322AE" w:rsidP="009E490E">
      <w:pPr>
        <w:pStyle w:val="Titulo3"/>
      </w:pPr>
      <w:bookmarkStart w:id="29" w:name="_Toc179828684"/>
      <w:r>
        <w:lastRenderedPageBreak/>
        <w:t>Monitoramento e Análise</w:t>
      </w:r>
      <w:bookmarkEnd w:id="29"/>
    </w:p>
    <w:p w14:paraId="79331064" w14:textId="1E0ABD01" w:rsidR="00755EA7" w:rsidRPr="00B11246" w:rsidRDefault="00071C0C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007CD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07CDA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755EA7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755EA7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77240C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755EA7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oferece monitoramento em tempo real de métricas de desempenho e integridade da infraestrutura, com alertas configuráveis ​​para notificar os administradores sobre problemas pote</w:t>
      </w:r>
      <w:r w:rsidR="00007CD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nciais;</w:t>
      </w:r>
    </w:p>
    <w:p w14:paraId="3708D526" w14:textId="0BAD1697" w:rsidR="00755EA7" w:rsidRPr="00DA2424" w:rsidRDefault="00755EA7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Capacidade de visualizar e analisar dados de monitoramento por meio de painéis personalizáveis ​​e relatórios detalhados, permitindo uma melhor compreensão do d</w:t>
      </w:r>
      <w:r w:rsidR="0077240C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esempenho e utilização da nuvem;</w:t>
      </w:r>
    </w:p>
    <w:p w14:paraId="4CC6FE5A" w14:textId="6C585437" w:rsidR="00635A5B" w:rsidRPr="00B11246" w:rsidRDefault="009B741A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e</w:t>
      </w:r>
      <w:r w:rsidR="00635A5B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tabelecer</w:t>
      </w:r>
      <w:r w:rsidR="00635A5B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um processo de monitoramento contínuo para identificar e resolver problemas de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desempenho, segurança e custos;</w:t>
      </w:r>
    </w:p>
    <w:p w14:paraId="09189F76" w14:textId="68FC7170" w:rsidR="00635A5B" w:rsidRPr="00B11246" w:rsidRDefault="009B741A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Possibilita r</w:t>
      </w:r>
      <w:r w:rsidR="00635A5B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ealiz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ar</w:t>
      </w:r>
      <w:r w:rsidR="00635A5B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revisões regulares do ambiente de </w:t>
      </w:r>
      <w:proofErr w:type="spellStart"/>
      <w:r w:rsidR="00635A5B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="00635A5B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identificar oportunidades de o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timização e melhorias contínuas;</w:t>
      </w:r>
    </w:p>
    <w:p w14:paraId="10AA2067" w14:textId="61FA61C9" w:rsidR="00635A5B" w:rsidRPr="00B11246" w:rsidRDefault="00635A5B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Ao adotar uma abordagem holística para a otimização do ambiente de </w:t>
      </w:r>
      <w:proofErr w:type="spellStart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os </w:t>
      </w:r>
      <w:r w:rsidR="009B741A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CLIENTES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podem maximizar a eficiência operacional, reduzir custos desnecessários e garantir o desempenho ideal de seus aplicativos e serviços na nuvem. A otimização contínua é essencial para acompanhar as mudanças nos requis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itos de negócios e tecnológicos, a fim </w:t>
      </w:r>
      <w:r w:rsidR="003E672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de garantir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que o ambiente de </w:t>
      </w:r>
      <w:proofErr w:type="spellStart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esteja sempre alinhado com as necessidades </w:t>
      </w:r>
      <w:r w:rsidR="003E672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do </w:t>
      </w:r>
      <w:r w:rsidR="003E672A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11921D3" w14:textId="66731C95" w:rsidR="00007CDA" w:rsidRPr="009E490E" w:rsidRDefault="002C28FB" w:rsidP="009E490E">
      <w:pPr>
        <w:pStyle w:val="Titulo3"/>
      </w:pPr>
      <w:bookmarkStart w:id="30" w:name="_Toc179828685"/>
      <w:r w:rsidRPr="009E490E">
        <w:t>Gestão de usuários e perfis de Acesso</w:t>
      </w:r>
      <w:r w:rsidR="008322AE">
        <w:t>s</w:t>
      </w:r>
      <w:bookmarkEnd w:id="30"/>
    </w:p>
    <w:p w14:paraId="532A6069" w14:textId="5CF5AB5D" w:rsidR="002C28FB" w:rsidRPr="00B11246" w:rsidRDefault="0089783B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a criação e</w:t>
      </w:r>
      <w:r w:rsidR="0007743E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gestão de usuários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para compartilhamento de ambiente e personalização de perfis e departamentos com</w:t>
      </w:r>
      <w:r w:rsidR="0007743E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diferentes níveis de acesso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de acordo com a necessidades das áreas de negócio e cotas de gastos. Além disso, centraliza os acessos (Chaves de Acesso) aos usuários da Plataf</w:t>
      </w:r>
      <w:r w:rsidR="00944312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orma;</w:t>
      </w:r>
    </w:p>
    <w:p w14:paraId="42084E2B" w14:textId="39BB4FA8" w:rsidR="00944312" w:rsidRPr="00071C0C" w:rsidRDefault="00071C0C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6C77CB"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44312" w:rsidRPr="00071C0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944312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944312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6C77CB"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6C77CB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permite a criação e </w:t>
      </w:r>
      <w:r w:rsidR="006C77CB"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>gestão de usuários</w:t>
      </w:r>
      <w:r w:rsidR="006C77CB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compartilhamento de ambiente e atr</w:t>
      </w:r>
      <w:r w:rsidR="00944312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ibuição dos serviços.</w:t>
      </w:r>
    </w:p>
    <w:p w14:paraId="20E64DC6" w14:textId="77777777" w:rsidR="00BF018D" w:rsidRPr="00071C0C" w:rsidRDefault="00BF018D" w:rsidP="00071C0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Dentro de sua conta, o </w:t>
      </w:r>
      <w:r w:rsidRPr="00071C0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pode gerenciar os usuários de sua empresa, classificá-los em diferentes departamentos e estabelecer permissões específicas de acordo com sua função.</w:t>
      </w:r>
    </w:p>
    <w:p w14:paraId="3E426931" w14:textId="77777777" w:rsidR="00BF018D" w:rsidRPr="00071C0C" w:rsidRDefault="00BF018D" w:rsidP="00071C0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>Adicionar, modificar, suspender e excluir usuários;</w:t>
      </w:r>
    </w:p>
    <w:p w14:paraId="14CA427D" w14:textId="77777777" w:rsidR="00BF018D" w:rsidRPr="00071C0C" w:rsidRDefault="00BF018D" w:rsidP="00071C0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>Carregamento em massa novos usuários, atributos e privilégios;</w:t>
      </w:r>
    </w:p>
    <w:p w14:paraId="2E65660A" w14:textId="77777777" w:rsidR="00BF018D" w:rsidRPr="00071C0C" w:rsidRDefault="00BF018D" w:rsidP="00071C0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>Adicionar usuário em massa e atribuir assinaturas na mesma carga;</w:t>
      </w:r>
    </w:p>
    <w:p w14:paraId="0308630E" w14:textId="77777777" w:rsidR="00BF018D" w:rsidRPr="00071C0C" w:rsidRDefault="00BF018D" w:rsidP="00071C0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sz w:val="22"/>
          <w:szCs w:val="22"/>
          <w:lang w:eastAsia="en-US"/>
        </w:rPr>
        <w:t>Atribuir assinaturas em massa a usuários existentes.</w:t>
      </w:r>
    </w:p>
    <w:p w14:paraId="1D8733F3" w14:textId="0AD979E2" w:rsidR="00DF05C6" w:rsidRPr="00BF018D" w:rsidRDefault="008322AE" w:rsidP="00BF018D">
      <w:pPr>
        <w:pStyle w:val="Titulo3"/>
        <w:ind w:left="1224"/>
      </w:pPr>
      <w:bookmarkStart w:id="31" w:name="_Toc179828686"/>
      <w:r>
        <w:t>Gerenciamento de Armazenamento</w:t>
      </w:r>
      <w:bookmarkEnd w:id="31"/>
    </w:p>
    <w:p w14:paraId="66E0A38D" w14:textId="4FBF37D6" w:rsidR="00DF05C6" w:rsidRPr="00B11246" w:rsidRDefault="00E736B2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Possib</w:t>
      </w:r>
      <w:r w:rsidR="005F0CC9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ilita a 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otimização</w:t>
      </w:r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d</w:t>
      </w:r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uso de armazenamento, eliminando dados desnecessários, implementando políticas de retenção e arquivamento e utilizando armazenamento de baixo </w:t>
      </w:r>
      <w:r w:rsidR="009B741A"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custo para dados de longo prazo;</w:t>
      </w:r>
    </w:p>
    <w:p w14:paraId="52EF53DA" w14:textId="0E09A57D" w:rsidR="00DF05C6" w:rsidRPr="00DA2424" w:rsidRDefault="009B741A" w:rsidP="00BF018D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t>Possibilita a utilização de</w:t>
      </w:r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técnicas de compressão e </w:t>
      </w:r>
      <w:proofErr w:type="spellStart"/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deduplicação</w:t>
      </w:r>
      <w:proofErr w:type="spellEnd"/>
      <w:r w:rsidR="00DF05C6"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reduzir o espaço de armazenamento</w:t>
      </w:r>
      <w:r w:rsidR="00DF05C6" w:rsidRPr="00DA2424">
        <w:t xml:space="preserve"> necessário.</w:t>
      </w:r>
    </w:p>
    <w:p w14:paraId="09EA7C6E" w14:textId="321E8889" w:rsidR="00755EA7" w:rsidRPr="00BF018D" w:rsidRDefault="00184F69" w:rsidP="00BF018D">
      <w:pPr>
        <w:pStyle w:val="Titulo3"/>
        <w:ind w:left="1224"/>
      </w:pPr>
      <w:bookmarkStart w:id="32" w:name="_Toc179828687"/>
      <w:r>
        <w:t>Recomendações</w:t>
      </w:r>
      <w:bookmarkEnd w:id="32"/>
    </w:p>
    <w:p w14:paraId="05FC503C" w14:textId="414EF58A" w:rsidR="00D33F60" w:rsidRPr="008322AE" w:rsidRDefault="00F513DC" w:rsidP="008322A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A2424"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>Proporciona r</w:t>
      </w:r>
      <w:r w:rsidR="009B741A"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ecomendações </w:t>
      </w:r>
      <w:r w:rsidR="00923880" w:rsidRPr="00B724F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para </w:t>
      </w:r>
      <w:r w:rsidR="009B741A" w:rsidRPr="00804F2A">
        <w:rPr>
          <w:rFonts w:asciiTheme="majorHAnsi" w:eastAsiaTheme="minorHAnsi" w:hAnsiTheme="majorHAnsi" w:cstheme="majorHAnsi"/>
          <w:sz w:val="22"/>
          <w:szCs w:val="22"/>
          <w:lang w:eastAsia="en-US"/>
        </w:rPr>
        <w:t>que o</w:t>
      </w:r>
      <w:r w:rsidR="003967CC" w:rsidRPr="007A5D60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9B741A" w:rsidRPr="000442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usuário</w:t>
      </w:r>
      <w:r w:rsidR="003967CC" w:rsidRPr="00DA63E9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923880" w:rsidRPr="002C2A18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possam</w:t>
      </w:r>
      <w:r w:rsidR="009B741A" w:rsidRPr="002C2A18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utilizar para otimizar seu custo em nuvem, identificar necessidade de redimensionamento ou exclusão de recursos subutilizados. Com essas informações em mãos, é possível </w:t>
      </w:r>
      <w:r w:rsidR="009B741A" w:rsidRPr="00625843">
        <w:rPr>
          <w:rFonts w:asciiTheme="majorHAnsi" w:eastAsiaTheme="minorHAnsi" w:hAnsiTheme="majorHAnsi" w:cstheme="majorHAnsi"/>
          <w:sz w:val="22"/>
          <w:szCs w:val="22"/>
          <w:lang w:eastAsia="en-US"/>
        </w:rPr>
        <w:t>gerenciar</w:t>
      </w:r>
      <w:r w:rsidR="009B741A" w:rsidRPr="0038796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9B741A" w:rsidRPr="0038796C">
        <w:rPr>
          <w:rFonts w:asciiTheme="majorHAnsi" w:eastAsiaTheme="minorHAnsi" w:hAnsiTheme="majorHAnsi" w:cstheme="majorHAnsi"/>
          <w:sz w:val="22"/>
          <w:szCs w:val="22"/>
          <w:lang w:eastAsia="en-US"/>
        </w:rPr>
        <w:t>proativamente</w:t>
      </w:r>
      <w:proofErr w:type="spellEnd"/>
      <w:r w:rsidR="009B741A" w:rsidRPr="0038796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os custos da nuvem. </w:t>
      </w:r>
    </w:p>
    <w:p w14:paraId="4745B2C0" w14:textId="2AFE837D" w:rsidR="00454C8B" w:rsidRPr="002D26FE" w:rsidRDefault="00454C8B" w:rsidP="002D26FE">
      <w:pPr>
        <w:pStyle w:val="Titulo3"/>
        <w:ind w:left="1224"/>
      </w:pPr>
      <w:bookmarkStart w:id="33" w:name="_Toc179828688"/>
      <w:proofErr w:type="spellStart"/>
      <w:r w:rsidRPr="00B11246">
        <w:t>Dashboards</w:t>
      </w:r>
      <w:bookmarkEnd w:id="33"/>
      <w:proofErr w:type="spellEnd"/>
    </w:p>
    <w:p w14:paraId="5DE8235C" w14:textId="2D9FE7FB" w:rsidR="002D26FE" w:rsidRDefault="00071C0C" w:rsidP="002D26FE">
      <w:pPr>
        <w:pStyle w:val="Subttulo"/>
        <w:numPr>
          <w:ilvl w:val="0"/>
          <w:numId w:val="0"/>
        </w:numPr>
      </w:pPr>
      <w:r>
        <w:t>A bilhetagem do</w:t>
      </w:r>
      <w:r w:rsidR="002D26FE" w:rsidRPr="00613CE5">
        <w:t xml:space="preserve"> </w:t>
      </w:r>
      <w:r w:rsidR="002D26FE" w:rsidRPr="002D26FE">
        <w:rPr>
          <w:b/>
        </w:rPr>
        <w:t>SONDA</w:t>
      </w:r>
      <w:r w:rsidR="002D26FE" w:rsidRPr="002D26FE">
        <w:t xml:space="preserve"> </w:t>
      </w:r>
      <w:proofErr w:type="spellStart"/>
      <w:r w:rsidR="002D26FE">
        <w:t>Hybrid</w:t>
      </w:r>
      <w:proofErr w:type="spellEnd"/>
      <w:r w:rsidR="002D26FE" w:rsidRPr="00613CE5">
        <w:t xml:space="preserve"> estará disponível para o</w:t>
      </w:r>
      <w:r w:rsidR="002D26FE" w:rsidRPr="002D26FE">
        <w:t xml:space="preserve"> </w:t>
      </w:r>
      <w:r w:rsidR="002D26FE" w:rsidRPr="002D26FE">
        <w:rPr>
          <w:b/>
        </w:rPr>
        <w:t>CLIENTE</w:t>
      </w:r>
      <w:r w:rsidR="002D26FE" w:rsidRPr="00613CE5">
        <w:t xml:space="preserve"> no portal, através de </w:t>
      </w:r>
      <w:proofErr w:type="spellStart"/>
      <w:r w:rsidR="002D26FE" w:rsidRPr="00613CE5">
        <w:t>dashboard</w:t>
      </w:r>
      <w:proofErr w:type="spellEnd"/>
      <w:r w:rsidR="002D26FE" w:rsidRPr="00613CE5">
        <w:t xml:space="preserve">, onde é possível realizar a visualização por custo, localidade ou </w:t>
      </w:r>
      <w:proofErr w:type="spellStart"/>
      <w:r w:rsidR="002D26FE" w:rsidRPr="00613CE5">
        <w:t>cloud</w:t>
      </w:r>
      <w:proofErr w:type="spellEnd"/>
      <w:r w:rsidR="002D26FE" w:rsidRPr="00613CE5">
        <w:t xml:space="preserve"> contratada pelo </w:t>
      </w:r>
      <w:r w:rsidR="002D26FE" w:rsidRPr="002D26FE">
        <w:rPr>
          <w:b/>
        </w:rPr>
        <w:t>CLIENTE</w:t>
      </w:r>
      <w:r w:rsidR="002D26FE" w:rsidRPr="00613CE5">
        <w:t>.</w:t>
      </w:r>
      <w:r w:rsidR="002D26FE">
        <w:t xml:space="preserve"> Os relatórios facilitam e ajuda</w:t>
      </w:r>
      <w:r w:rsidR="002D26FE" w:rsidRPr="00944312">
        <w:t>m</w:t>
      </w:r>
      <w:r w:rsidR="002D26FE">
        <w:t xml:space="preserve"> </w:t>
      </w:r>
      <w:r w:rsidR="002D26FE" w:rsidRPr="00944312">
        <w:t xml:space="preserve">na gestão de seus serviços para ter sempre o controle e </w:t>
      </w:r>
      <w:r w:rsidR="002D26FE">
        <w:t>tomar as melhores decisões baseado em dados.</w:t>
      </w:r>
    </w:p>
    <w:p w14:paraId="0D6C9DBC" w14:textId="6E53D65C" w:rsidR="00BB3C64" w:rsidRPr="00B11246" w:rsidRDefault="002D26FE" w:rsidP="00B11246">
      <w:pPr>
        <w:pStyle w:val="Subttulo"/>
        <w:numPr>
          <w:ilvl w:val="0"/>
          <w:numId w:val="0"/>
        </w:numPr>
      </w:pPr>
      <w:r w:rsidRPr="00BA1D01">
        <w:t xml:space="preserve">Através dos </w:t>
      </w:r>
      <w:proofErr w:type="spellStart"/>
      <w:r w:rsidRPr="00BA1D01">
        <w:t>dashboards</w:t>
      </w:r>
      <w:proofErr w:type="spellEnd"/>
      <w:r w:rsidRPr="00BA1D01">
        <w:t xml:space="preserve"> é possível identificar recursos provisionados que são subutilizados com base no uso real para minimizar qualquer desperdício nos gastos em nuvem. Além d</w:t>
      </w:r>
      <w:r>
        <w:t>a</w:t>
      </w:r>
      <w:r w:rsidRPr="00BA1D01">
        <w:t xml:space="preserve"> apresentação de diferentes visões de custos e consumo: por recursos, histórico de consumo e armazename</w:t>
      </w:r>
      <w:r>
        <w:t xml:space="preserve">nto, tudo em um único </w:t>
      </w:r>
      <w:proofErr w:type="spellStart"/>
      <w:r>
        <w:t>dashboard</w:t>
      </w:r>
      <w:proofErr w:type="spellEnd"/>
      <w:r>
        <w:t xml:space="preserve">. </w:t>
      </w:r>
      <w:r w:rsidR="00BB3C64" w:rsidRPr="00B11246">
        <w:t xml:space="preserve">A interface intuitiva permite a seleção de métricas, gráficos e </w:t>
      </w:r>
      <w:proofErr w:type="spellStart"/>
      <w:r w:rsidR="00BB3C64" w:rsidRPr="00B11246">
        <w:t>widgets</w:t>
      </w:r>
      <w:proofErr w:type="spellEnd"/>
      <w:r w:rsidR="00BB3C64" w:rsidRPr="00B11246">
        <w:t xml:space="preserve"> para construir </w:t>
      </w:r>
      <w:proofErr w:type="spellStart"/>
      <w:r w:rsidR="00BB3C64" w:rsidRPr="00B11246">
        <w:t>dashboards</w:t>
      </w:r>
      <w:proofErr w:type="spellEnd"/>
      <w:r w:rsidR="00BB3C64" w:rsidRPr="00B11246">
        <w:t xml:space="preserve"> visualmente atraentes e informativos.</w:t>
      </w:r>
    </w:p>
    <w:p w14:paraId="47EE7CAF" w14:textId="05A9A9B5" w:rsidR="004759A6" w:rsidRDefault="004759A6" w:rsidP="00B11246">
      <w:pPr>
        <w:pStyle w:val="Subttulo"/>
        <w:numPr>
          <w:ilvl w:val="0"/>
          <w:numId w:val="0"/>
        </w:numPr>
        <w:ind w:left="360" w:hanging="360"/>
      </w:pPr>
      <w:r>
        <w:t xml:space="preserve">Os </w:t>
      </w:r>
      <w:proofErr w:type="spellStart"/>
      <w:r>
        <w:t>Dashboards</w:t>
      </w:r>
      <w:proofErr w:type="spellEnd"/>
      <w:r>
        <w:t xml:space="preserve"> d</w:t>
      </w:r>
      <w:r w:rsidR="00071C0C">
        <w:t>o</w:t>
      </w:r>
      <w:r>
        <w:t xml:space="preserve"> </w:t>
      </w:r>
      <w:r w:rsidRPr="00B11246">
        <w:rPr>
          <w:b/>
        </w:rPr>
        <w:t>SONDA</w:t>
      </w:r>
      <w:r>
        <w:t xml:space="preserve"> </w:t>
      </w:r>
      <w:proofErr w:type="spellStart"/>
      <w:r>
        <w:t>Hybrid</w:t>
      </w:r>
      <w:proofErr w:type="spellEnd"/>
      <w:r>
        <w:t xml:space="preserve"> permitem:</w:t>
      </w:r>
    </w:p>
    <w:p w14:paraId="14CE2A77" w14:textId="481398A9" w:rsidR="007A5D60" w:rsidRPr="007B4940" w:rsidRDefault="00044250" w:rsidP="007A5D60">
      <w:pPr>
        <w:pStyle w:val="Subttulo"/>
        <w:spacing w:after="0"/>
      </w:pPr>
      <w:r>
        <w:t>Customizar</w:t>
      </w:r>
      <w:r w:rsidR="007A5D60" w:rsidRPr="007B4940">
        <w:t xml:space="preserve"> </w:t>
      </w:r>
      <w:proofErr w:type="spellStart"/>
      <w:r w:rsidR="007A5D60" w:rsidRPr="007B4940">
        <w:t>Dashboards</w:t>
      </w:r>
      <w:proofErr w:type="spellEnd"/>
      <w:r w:rsidR="007A5D60" w:rsidRPr="007B4940">
        <w:t>:</w:t>
      </w:r>
    </w:p>
    <w:p w14:paraId="40D6F742" w14:textId="7853949B" w:rsidR="00454C8B" w:rsidRPr="0017757B" w:rsidRDefault="004759A6" w:rsidP="00B11246">
      <w:pPr>
        <w:pStyle w:val="Subttulo"/>
        <w:spacing w:after="0"/>
      </w:pPr>
      <w:r>
        <w:t>V</w:t>
      </w:r>
      <w:r w:rsidR="00454C8B" w:rsidRPr="0017757B">
        <w:t>isualizar a lista com todos o</w:t>
      </w:r>
      <w:r>
        <w:t xml:space="preserve">s recursos que estão em uso pelo </w:t>
      </w:r>
      <w:r w:rsidRPr="00B11246">
        <w:rPr>
          <w:b/>
        </w:rPr>
        <w:t>CLIENTE</w:t>
      </w:r>
      <w:r w:rsidR="003616C2" w:rsidRPr="00B11246">
        <w:t>;</w:t>
      </w:r>
    </w:p>
    <w:p w14:paraId="347B476D" w14:textId="51C9E15A" w:rsidR="00454C8B" w:rsidRPr="00B11246" w:rsidRDefault="004759A6" w:rsidP="00B11246">
      <w:pPr>
        <w:pStyle w:val="Subttulo"/>
        <w:spacing w:after="0"/>
      </w:pPr>
      <w:r w:rsidRPr="00B11246">
        <w:t>Fornece</w:t>
      </w:r>
      <w:r w:rsidR="00454C8B" w:rsidRPr="00B11246">
        <w:t xml:space="preserve"> algumas recomendações que o usuário pode utilizar para otimizar seu custo em nuvem, identificar necessidade de redimensionamento ou exc</w:t>
      </w:r>
      <w:r w:rsidR="003616C2" w:rsidRPr="00A06060">
        <w:t>lusão de recursos subutilizados;</w:t>
      </w:r>
    </w:p>
    <w:p w14:paraId="2C70025B" w14:textId="7C40199B" w:rsidR="00454C8B" w:rsidRPr="00B11246" w:rsidRDefault="004759A6" w:rsidP="00B11246">
      <w:pPr>
        <w:pStyle w:val="Subttulo"/>
        <w:spacing w:after="0"/>
      </w:pPr>
      <w:r w:rsidRPr="00B11246">
        <w:t>Centraliza</w:t>
      </w:r>
      <w:r w:rsidR="00454C8B" w:rsidRPr="00B11246">
        <w:t xml:space="preserve"> todas as informações de custos: por recursos, histórico de consumo e armazenamento.</w:t>
      </w:r>
      <w:r w:rsidRPr="00B11246">
        <w:t xml:space="preserve"> Permitindo</w:t>
      </w:r>
      <w:r w:rsidR="00454C8B" w:rsidRPr="00B11246">
        <w:t xml:space="preserve"> que os usuários tenham visibilidade dos custos de nuvem mais detalhados com base em parâmetros como: tipo, recursos por região, tipo de uso, etc.</w:t>
      </w:r>
      <w:r w:rsidR="003616C2">
        <w:t>;</w:t>
      </w:r>
    </w:p>
    <w:p w14:paraId="689E3B57" w14:textId="2A499842" w:rsidR="00454C8B" w:rsidRPr="00A06060" w:rsidRDefault="004759A6" w:rsidP="00B11246">
      <w:pPr>
        <w:pStyle w:val="Subttulo"/>
      </w:pPr>
      <w:r w:rsidRPr="00B11246">
        <w:t>A</w:t>
      </w:r>
      <w:r w:rsidR="00454C8B" w:rsidRPr="00B11246">
        <w:t xml:space="preserve">presenta </w:t>
      </w:r>
      <w:r w:rsidRPr="00B11246">
        <w:t xml:space="preserve">também </w:t>
      </w:r>
      <w:r w:rsidR="00454C8B" w:rsidRPr="00B11246">
        <w:t>informações de custos dos recursos que o usuário realizou a marc</w:t>
      </w:r>
      <w:r w:rsidR="00071C0C">
        <w:t xml:space="preserve">ação da funcionalidade de </w:t>
      </w:r>
      <w:proofErr w:type="spellStart"/>
      <w:r w:rsidR="00071C0C">
        <w:t>Tag</w:t>
      </w:r>
      <w:proofErr w:type="spellEnd"/>
      <w:r w:rsidR="00071C0C">
        <w:t xml:space="preserve"> no</w:t>
      </w:r>
      <w:r w:rsidR="00454C8B" w:rsidRPr="00B11246">
        <w:t xml:space="preserve"> </w:t>
      </w:r>
      <w:r w:rsidRPr="00B11246">
        <w:rPr>
          <w:b/>
        </w:rPr>
        <w:t>SONDA</w:t>
      </w:r>
      <w:r w:rsidRPr="00B11246">
        <w:t xml:space="preserve"> </w:t>
      </w:r>
      <w:proofErr w:type="spellStart"/>
      <w:r w:rsidRPr="00B11246">
        <w:t>Hybrid</w:t>
      </w:r>
      <w:proofErr w:type="spellEnd"/>
      <w:r w:rsidR="00454C8B" w:rsidRPr="00B11246">
        <w:t xml:space="preserve">. A alocação de custos baseada em </w:t>
      </w:r>
      <w:proofErr w:type="spellStart"/>
      <w:r w:rsidR="00454C8B" w:rsidRPr="00B11246">
        <w:t>tags</w:t>
      </w:r>
      <w:proofErr w:type="spellEnd"/>
      <w:r w:rsidR="00454C8B" w:rsidRPr="00B11246">
        <w:t xml:space="preserve"> envolve a análise e a associação dos custos com categorias específicas (por exemplo, departamento, projeto, centro de custo) para fornecer a visibilidade detalhada dos custos e garantir a governança.</w:t>
      </w:r>
    </w:p>
    <w:p w14:paraId="1957645B" w14:textId="77777777" w:rsidR="00454C8B" w:rsidRPr="00B11246" w:rsidRDefault="00454C8B" w:rsidP="002D26FE">
      <w:pPr>
        <w:pStyle w:val="Titulo3"/>
        <w:ind w:left="1224"/>
      </w:pPr>
      <w:bookmarkStart w:id="34" w:name="_Toc179828689"/>
      <w:r w:rsidRPr="00B11246">
        <w:t>Relatórios</w:t>
      </w:r>
      <w:bookmarkEnd w:id="34"/>
    </w:p>
    <w:p w14:paraId="5A338CF5" w14:textId="2E469661" w:rsidR="00454C8B" w:rsidRPr="00B11246" w:rsidRDefault="00071C0C" w:rsidP="00B11246">
      <w:pPr>
        <w:pStyle w:val="Subttulo"/>
        <w:numPr>
          <w:ilvl w:val="0"/>
          <w:numId w:val="0"/>
        </w:numPr>
      </w:pPr>
      <w:r>
        <w:t>O</w:t>
      </w:r>
      <w:r w:rsidR="00454C8B" w:rsidRPr="00B11246">
        <w:t xml:space="preserve"> </w:t>
      </w:r>
      <w:r w:rsidR="00C639A8" w:rsidRPr="00B11246">
        <w:rPr>
          <w:b/>
        </w:rPr>
        <w:t>SONDA</w:t>
      </w:r>
      <w:r w:rsidR="00C639A8">
        <w:t xml:space="preserve"> </w:t>
      </w:r>
      <w:proofErr w:type="spellStart"/>
      <w:r w:rsidR="00C639A8">
        <w:t>Hybrid</w:t>
      </w:r>
      <w:proofErr w:type="spellEnd"/>
      <w:r w:rsidR="00454C8B" w:rsidRPr="00B11246">
        <w:t xml:space="preserve"> fornece para os usuários várias opções de relatórios padrões e customizáveis. O framework permite o </w:t>
      </w:r>
      <w:r w:rsidR="00706252" w:rsidRPr="00B11246">
        <w:rPr>
          <w:b/>
        </w:rPr>
        <w:t>CLIENTE</w:t>
      </w:r>
      <w:r w:rsidR="00706252">
        <w:t xml:space="preserve"> </w:t>
      </w:r>
      <w:r w:rsidR="00454C8B" w:rsidRPr="00B11246">
        <w:t>criar, gerar, salvar, editar e excluir relatórios e a extração através de:</w:t>
      </w:r>
    </w:p>
    <w:p w14:paraId="06B37756" w14:textId="347B1E19" w:rsidR="00454C8B" w:rsidRPr="00B11246" w:rsidRDefault="00454C8B" w:rsidP="00B11246">
      <w:pPr>
        <w:pStyle w:val="Subttulo"/>
        <w:spacing w:after="0"/>
      </w:pPr>
      <w:r w:rsidRPr="00B11246">
        <w:t>Relatórios padrão pré-definidos em HTML</w:t>
      </w:r>
      <w:r w:rsidR="00C639A8">
        <w:t>;</w:t>
      </w:r>
    </w:p>
    <w:p w14:paraId="2DF5DA09" w14:textId="3CE1AD3C" w:rsidR="00454C8B" w:rsidRPr="00B11246" w:rsidRDefault="00454C8B" w:rsidP="00B11246">
      <w:pPr>
        <w:pStyle w:val="Subttulo"/>
        <w:spacing w:after="0"/>
      </w:pPr>
      <w:r w:rsidRPr="00B11246">
        <w:t>Relatórios de dados exportados em formato CSV e Excel</w:t>
      </w:r>
      <w:r w:rsidR="00C639A8">
        <w:t>;</w:t>
      </w:r>
    </w:p>
    <w:p w14:paraId="4BBA6329" w14:textId="054F0F6E" w:rsidR="00454C8B" w:rsidRDefault="00454C8B" w:rsidP="00B11246">
      <w:pPr>
        <w:pStyle w:val="Subttulo"/>
        <w:spacing w:after="0"/>
      </w:pPr>
      <w:r w:rsidRPr="00B11246">
        <w:t>Relatórios personalizáveis em HTML e CSV, e Excel</w:t>
      </w:r>
      <w:r w:rsidR="00C639A8">
        <w:t>.</w:t>
      </w:r>
    </w:p>
    <w:p w14:paraId="76B5233A" w14:textId="77777777" w:rsidR="002D26FE" w:rsidRPr="00613CE5" w:rsidRDefault="002D26FE" w:rsidP="002D26FE">
      <w:pPr>
        <w:pStyle w:val="Titulo3"/>
        <w:ind w:left="1224"/>
      </w:pPr>
      <w:bookmarkStart w:id="35" w:name="_Toc179828690"/>
      <w:r w:rsidRPr="00613CE5">
        <w:t>Gestão de Capacidade</w:t>
      </w:r>
      <w:bookmarkEnd w:id="35"/>
    </w:p>
    <w:p w14:paraId="1E155BE9" w14:textId="77777777" w:rsidR="002D26FE" w:rsidRPr="00A932E9" w:rsidRDefault="002D26FE" w:rsidP="002D26FE">
      <w:pPr>
        <w:ind w:left="0" w:firstLine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</w:t>
      </w:r>
      <w:r w:rsidRPr="00A0606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acessará as suas informações por meio do portal, podendo visualizar o informe de gestão mensal do serviço, o qual inclui: estado de saúde dos ambientes, gestão geral (por exemplo, projeção de </w:t>
      </w:r>
      <w:r w:rsidRPr="00A932E9">
        <w:rPr>
          <w:rFonts w:asciiTheme="majorHAnsi" w:eastAsiaTheme="minorHAnsi" w:hAnsiTheme="majorHAnsi" w:cstheme="majorHAnsi"/>
          <w:sz w:val="22"/>
          <w:szCs w:val="22"/>
          <w:lang w:eastAsia="en-US"/>
        </w:rPr>
        <w:t>gastos) e ações recomendadas de otimização.</w:t>
      </w:r>
    </w:p>
    <w:p w14:paraId="3473CC97" w14:textId="77777777" w:rsidR="002D26FE" w:rsidRPr="00A932E9" w:rsidRDefault="002D26FE" w:rsidP="002D26FE">
      <w:pPr>
        <w:ind w:left="0" w:firstLine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Recomendação de otimização do ambiente do </w:t>
      </w:r>
      <w:r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B11246">
        <w:rPr>
          <w:rFonts w:asciiTheme="majorHAnsi" w:eastAsiaTheme="minorHAnsi" w:hAnsiTheme="majorHAnsi" w:cstheme="majorHAnsi"/>
          <w:sz w:val="22"/>
          <w:szCs w:val="22"/>
          <w:lang w:eastAsia="en-US"/>
        </w:rPr>
        <w:t>:</w:t>
      </w:r>
    </w:p>
    <w:p w14:paraId="597C999E" w14:textId="77777777" w:rsidR="002D26FE" w:rsidRPr="00613CE5" w:rsidRDefault="002D26FE" w:rsidP="002D26FE">
      <w:pPr>
        <w:spacing w:after="240"/>
        <w:rPr>
          <w:rFonts w:asciiTheme="majorHAnsi" w:hAnsiTheme="majorHAnsi" w:cstheme="majorHAnsi"/>
          <w:szCs w:val="20"/>
        </w:rPr>
      </w:pPr>
      <w:r w:rsidRPr="00613CE5">
        <w:rPr>
          <w:rFonts w:asciiTheme="majorHAnsi" w:hAnsiTheme="majorHAnsi" w:cstheme="majorHAnsi"/>
          <w:noProof/>
          <w:lang w:eastAsia="pt-BR"/>
        </w:rPr>
        <w:lastRenderedPageBreak/>
        <w:drawing>
          <wp:inline distT="0" distB="0" distL="0" distR="0" wp14:anchorId="1C1E174B" wp14:editId="49706A5E">
            <wp:extent cx="5400040" cy="16827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AB49" w14:textId="3B21476C" w:rsidR="00184F69" w:rsidRDefault="00184F69" w:rsidP="002D26FE">
      <w:pPr>
        <w:pStyle w:val="Titulo1"/>
        <w:numPr>
          <w:ilvl w:val="1"/>
          <w:numId w:val="1"/>
        </w:numPr>
        <w:spacing w:after="120"/>
      </w:pPr>
      <w:bookmarkStart w:id="36" w:name="_Toc179828691"/>
      <w:r w:rsidRPr="00AB7048">
        <w:t xml:space="preserve">Módulo de </w:t>
      </w:r>
      <w:proofErr w:type="spellStart"/>
      <w:r>
        <w:t>FinOps</w:t>
      </w:r>
      <w:bookmarkEnd w:id="36"/>
      <w:proofErr w:type="spellEnd"/>
    </w:p>
    <w:p w14:paraId="5416713F" w14:textId="77777777" w:rsidR="00663F2C" w:rsidRPr="00663F2C" w:rsidRDefault="00663F2C" w:rsidP="00663F2C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663F2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Gerenciar os custos em um ambiente multicloud é um dos maiores desafios para as empresas. Nesse contexto, o FinOps — prática de gestão financeira aplicada às operações de TI — torna-se essencial. O </w:t>
      </w:r>
      <w:r w:rsidRPr="009805F2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Pr="00663F2C">
        <w:rPr>
          <w:rFonts w:ascii="Calibri" w:eastAsiaTheme="minorHAnsi" w:hAnsi="Calibri"/>
          <w:noProof/>
          <w:sz w:val="22"/>
          <w:szCs w:val="22"/>
          <w:lang w:eastAsia="en-US"/>
        </w:rPr>
        <w:t>Hybrid integra um ecossistema de FinOps que oferece visibilidade em tempo real dos gastos com TI, permitindo que as empresas monitorem seus custos de forma proativa e tomem decisões financeiras mais assertivas. Essa governança financeira alinhada às metas do negócio permite que as organizações otimizem o uso de recursos em diferentes ambientes de TI sem comprometer a inovação e a agilidade necessárias para manter a competitividade no mercado.</w:t>
      </w:r>
    </w:p>
    <w:p w14:paraId="546C0476" w14:textId="4A0ADCB9" w:rsidR="00F822C7" w:rsidRPr="00663F2C" w:rsidRDefault="00667457" w:rsidP="00667457">
      <w:p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63F2C">
        <w:rPr>
          <w:rFonts w:asciiTheme="majorHAnsi" w:eastAsiaTheme="minorHAnsi" w:hAnsiTheme="majorHAnsi" w:cstheme="majorHAnsi"/>
          <w:sz w:val="22"/>
          <w:szCs w:val="22"/>
          <w:lang w:eastAsia="en-US"/>
        </w:rPr>
        <w:t>O m</w:t>
      </w:r>
      <w:r w:rsidR="00663F2C" w:rsidRPr="00663F2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ódulo de </w:t>
      </w:r>
      <w:proofErr w:type="spellStart"/>
      <w:r w:rsidR="00663F2C" w:rsidRPr="00663F2C">
        <w:rPr>
          <w:rFonts w:asciiTheme="majorHAnsi" w:eastAsiaTheme="minorHAnsi" w:hAnsiTheme="majorHAnsi" w:cstheme="majorHAnsi"/>
          <w:sz w:val="22"/>
          <w:szCs w:val="22"/>
          <w:lang w:eastAsia="en-US"/>
        </w:rPr>
        <w:t>FinOps</w:t>
      </w:r>
      <w:proofErr w:type="spellEnd"/>
      <w:r w:rsidR="00663F2C" w:rsidRPr="00663F2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contempla: </w:t>
      </w:r>
    </w:p>
    <w:p w14:paraId="312FFDCC" w14:textId="77777777" w:rsidR="00667457" w:rsidRPr="00F20129" w:rsidRDefault="00667457" w:rsidP="00667457">
      <w:pPr>
        <w:pStyle w:val="PargrafodaLista"/>
        <w:numPr>
          <w:ilvl w:val="0"/>
          <w:numId w:val="19"/>
        </w:numP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proofErr w:type="spellStart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Dashboards</w:t>
      </w:r>
      <w:proofErr w:type="spellEnd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/Relatórios (Power BI</w:t>
      </w:r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+ SONDA </w:t>
      </w:r>
      <w:proofErr w:type="spellStart"/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Hybrid</w:t>
      </w:r>
      <w:proofErr w:type="spellEnd"/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)</w:t>
      </w:r>
    </w:p>
    <w:p w14:paraId="1928504E" w14:textId="77777777" w:rsidR="00667457" w:rsidRPr="00960E3F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960E3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Informações de </w:t>
      </w:r>
      <w:proofErr w:type="spellStart"/>
      <w:r w:rsidRPr="00960E3F">
        <w:rPr>
          <w:rFonts w:asciiTheme="majorHAnsi" w:eastAsiaTheme="minorHAnsi" w:hAnsiTheme="majorHAnsi" w:cstheme="majorHAnsi"/>
          <w:sz w:val="22"/>
          <w:szCs w:val="22"/>
          <w:lang w:eastAsia="en-US"/>
        </w:rPr>
        <w:t>billing</w:t>
      </w:r>
      <w:proofErr w:type="spellEnd"/>
      <w:r w:rsidRPr="00960E3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atualizadas em uma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única </w:t>
      </w:r>
      <w:r w:rsidRPr="00960E3F">
        <w:rPr>
          <w:rFonts w:asciiTheme="majorHAnsi" w:eastAsiaTheme="minorHAnsi" w:hAnsiTheme="majorHAnsi" w:cstheme="majorHAnsi"/>
          <w:sz w:val="22"/>
          <w:szCs w:val="22"/>
          <w:lang w:eastAsia="en-US"/>
        </w:rPr>
        <w:t>ferramenta;</w:t>
      </w:r>
    </w:p>
    <w:p w14:paraId="3A9D87F8" w14:textId="77777777" w:rsidR="00667457" w:rsidRPr="00602B74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2B74">
        <w:rPr>
          <w:rFonts w:asciiTheme="majorHAnsi" w:eastAsiaTheme="minorHAnsi" w:hAnsiTheme="majorHAnsi" w:cstheme="majorHAnsi"/>
          <w:sz w:val="22"/>
          <w:szCs w:val="22"/>
          <w:lang w:eastAsia="en-US"/>
        </w:rPr>
        <w:t>Consumo por provedor de nuvem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Pr="00602B74">
        <w:rPr>
          <w:rFonts w:asciiTheme="majorHAnsi" w:eastAsiaTheme="minorHAnsi" w:hAnsiTheme="majorHAnsi" w:cstheme="majorHAnsi"/>
          <w:sz w:val="22"/>
          <w:szCs w:val="22"/>
          <w:lang w:eastAsia="en-US"/>
        </w:rPr>
        <w:t>por recursos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por departamentos</w:t>
      </w:r>
      <w:r w:rsidRPr="00602B74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48760172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2B74">
        <w:rPr>
          <w:rFonts w:asciiTheme="majorHAnsi" w:eastAsiaTheme="minorHAnsi" w:hAnsiTheme="majorHAnsi" w:cstheme="majorHAnsi"/>
          <w:sz w:val="22"/>
          <w:szCs w:val="22"/>
          <w:lang w:eastAsia="en-US"/>
        </w:rPr>
        <w:t>Evolução mensal dos custos por provedor;</w:t>
      </w:r>
    </w:p>
    <w:p w14:paraId="72224FC6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Ferramentas de visualização para acompanhar as tendências de gastos;</w:t>
      </w:r>
    </w:p>
    <w:p w14:paraId="295B4535" w14:textId="77777777" w:rsidR="00667457" w:rsidRPr="007D628B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plataforma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de </w:t>
      </w:r>
      <w:proofErr w:type="spellStart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FinOps</w:t>
      </w:r>
      <w:proofErr w:type="spellEnd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juntamente com a </w:t>
      </w:r>
      <w:r w:rsidRPr="007D628B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SONDA </w:t>
      </w:r>
      <w:proofErr w:type="spellStart"/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oferece o gerenciamento de governança e gastos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com</w:t>
      </w: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recursos avançados de automação para simplificar tarefas repetitivas e demoradas relacionadas ao processamento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/entendimento das</w:t>
      </w: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fatura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s dos provedores de nuvem</w:t>
      </w: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2D7AD9D9" w14:textId="77777777" w:rsidR="00667457" w:rsidRPr="007D628B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o acompanhamento de toda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 as despesas do início ao fim </w:t>
      </w: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>e fornece visibilidade sobre o uso da nuvem versus o orçamento;</w:t>
      </w:r>
    </w:p>
    <w:p w14:paraId="5D041A45" w14:textId="77777777" w:rsidR="00667457" w:rsidRPr="00D77E0D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D628B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os usuários analisar os dados de uso atuais e visualizar o gasto projetado de serviços na nuvem para um período de tempo específico;</w:t>
      </w:r>
    </w:p>
    <w:p w14:paraId="0170AB00" w14:textId="77777777" w:rsidR="00667457" w:rsidRPr="00D77E0D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77E0D">
        <w:rPr>
          <w:rFonts w:asciiTheme="majorHAnsi" w:eastAsiaTheme="minorHAnsi" w:hAnsiTheme="majorHAnsi" w:cstheme="majorHAnsi"/>
          <w:sz w:val="22"/>
          <w:szCs w:val="22"/>
          <w:lang w:eastAsia="en-US"/>
        </w:rPr>
        <w:t>Comparar gastos com os montantes orçados para departamentos, projetos, etc.;</w:t>
      </w:r>
    </w:p>
    <w:p w14:paraId="5A5CE1FC" w14:textId="77777777" w:rsidR="00667457" w:rsidRPr="00D77E0D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77E0D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enviar notificações quando os orçamentos estão próximos de alcançar seu limite ou são excedidos;</w:t>
      </w:r>
    </w:p>
    <w:p w14:paraId="38566939" w14:textId="77777777" w:rsidR="00667457" w:rsidRPr="00D77E0D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77E0D">
        <w:rPr>
          <w:rFonts w:asciiTheme="majorHAnsi" w:eastAsiaTheme="minorHAnsi" w:hAnsiTheme="majorHAnsi" w:cstheme="majorHAnsi"/>
          <w:sz w:val="22"/>
          <w:szCs w:val="22"/>
          <w:lang w:eastAsia="en-US"/>
        </w:rPr>
        <w:t>Permite visualizar previsões de custo;</w:t>
      </w:r>
    </w:p>
    <w:p w14:paraId="660F8B7E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77E0D">
        <w:rPr>
          <w:rFonts w:asciiTheme="majorHAnsi" w:eastAsiaTheme="minorHAnsi" w:hAnsiTheme="majorHAnsi" w:cstheme="majorHAnsi"/>
          <w:sz w:val="22"/>
          <w:szCs w:val="22"/>
          <w:lang w:eastAsia="en-US"/>
        </w:rPr>
        <w:t>P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olíticas de alerta do orçamento.</w:t>
      </w:r>
    </w:p>
    <w:p w14:paraId="7D674E2A" w14:textId="330DB0F1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F2EA8F3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C1470AF" w14:textId="2431FBFF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733AD88" w14:textId="5575A8B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49530F2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A83752D" w14:textId="1DD66AAF" w:rsidR="00667457" w:rsidRDefault="001A7BA0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A25832">
        <w:rPr>
          <w:noProof/>
          <w:lang w:eastAsia="pt-BR"/>
        </w:rPr>
        <w:lastRenderedPageBreak/>
        <w:drawing>
          <wp:anchor distT="0" distB="0" distL="114300" distR="114300" simplePos="0" relativeHeight="251720704" behindDoc="0" locked="0" layoutInCell="1" allowOverlap="1" wp14:anchorId="7CA5ABB7" wp14:editId="429EE8F3">
            <wp:simplePos x="0" y="0"/>
            <wp:positionH relativeFrom="column">
              <wp:posOffset>419100</wp:posOffset>
            </wp:positionH>
            <wp:positionV relativeFrom="paragraph">
              <wp:posOffset>-137795</wp:posOffset>
            </wp:positionV>
            <wp:extent cx="5400040" cy="4010025"/>
            <wp:effectExtent l="0" t="0" r="0" b="9525"/>
            <wp:wrapNone/>
            <wp:docPr id="3" name="Imagem 7" descr="Interface gráfica do usuário, Aplicativ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6731D8D-8D70-6B06-420B-DBF6C04915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Interface gráfica do usuário, Aplicativo&#10;&#10;Descrição gerada automaticamente">
                      <a:extLst>
                        <a:ext uri="{FF2B5EF4-FFF2-40B4-BE49-F238E27FC236}">
                          <a16:creationId xmlns:a16="http://schemas.microsoft.com/office/drawing/2014/main" id="{46731D8D-8D70-6B06-420B-DBF6C04915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18400"/>
                    <a:stretch/>
                  </pic:blipFill>
                  <pic:spPr bwMode="auto">
                    <a:xfrm>
                      <a:off x="0" y="0"/>
                      <a:ext cx="540004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332134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48DAA46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9CA05DC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64FBF3D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C68335E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4877D6F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5CE3CE75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A74551E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BF227FB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3F497FC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977632E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424C43C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1891A9F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3CF2419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CA8A0DB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C2FE03A" w14:textId="77777777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03B9F5DA" w14:textId="04EEFBB0" w:rsidR="00667457" w:rsidRDefault="00667457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5F3A34A0" w14:textId="2954224C" w:rsidR="001A7BA0" w:rsidRDefault="001A7BA0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BB48CAA" w14:textId="600E4154" w:rsidR="001A7BA0" w:rsidRDefault="001A7BA0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DED2842" w14:textId="375939C5" w:rsidR="001A7BA0" w:rsidRDefault="001A7BA0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6D3D696" w14:textId="6CC3CD87" w:rsidR="00663F2C" w:rsidRDefault="00663F2C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EB0AE41" w14:textId="5D5B4DFB" w:rsidR="00663F2C" w:rsidRDefault="00663F2C" w:rsidP="00667457">
      <w:pPr>
        <w:pStyle w:val="PargrafodaLista"/>
        <w:ind w:left="14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0196B83" w14:textId="77777777" w:rsidR="00667457" w:rsidRDefault="00667457" w:rsidP="00667457">
      <w:pPr>
        <w:pStyle w:val="PargrafodaLista"/>
        <w:ind w:left="1440"/>
        <w:rPr>
          <w:rFonts w:asciiTheme="majorHAnsi" w:hAnsiTheme="majorHAnsi" w:cstheme="majorHAnsi"/>
          <w:sz w:val="22"/>
          <w:szCs w:val="22"/>
        </w:rPr>
      </w:pPr>
    </w:p>
    <w:p w14:paraId="59F2AEF2" w14:textId="77777777" w:rsidR="00667457" w:rsidRDefault="00667457" w:rsidP="00667457">
      <w:pPr>
        <w:pStyle w:val="PargrafodaLista"/>
        <w:numPr>
          <w:ilvl w:val="0"/>
          <w:numId w:val="19"/>
        </w:numP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Gestão de Contratos</w:t>
      </w:r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e Faturas</w:t>
      </w: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</w:t>
      </w:r>
    </w:p>
    <w:p w14:paraId="4E2E576D" w14:textId="77777777" w:rsidR="00667457" w:rsidRPr="00960E3F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proofErr w:type="spellStart"/>
      <w:r w:rsidRPr="00960E3F">
        <w:rPr>
          <w:rFonts w:asciiTheme="majorHAnsi" w:eastAsiaTheme="minorHAnsi" w:hAnsiTheme="majorHAnsi" w:cstheme="majorHAnsi"/>
          <w:sz w:val="22"/>
          <w:szCs w:val="22"/>
          <w:lang w:eastAsia="en-US"/>
        </w:rPr>
        <w:t>Kanban</w:t>
      </w:r>
      <w:proofErr w:type="spellEnd"/>
      <w:r w:rsidRPr="00960E3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controles de contratos e faturas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62DCBE72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Faturamento (</w:t>
      </w:r>
      <w:proofErr w:type="spellStart"/>
      <w:r w:rsidRPr="007B270F">
        <w:rPr>
          <w:rFonts w:asciiTheme="majorHAnsi" w:eastAsiaTheme="minorHAnsi" w:hAnsiTheme="majorHAnsi" w:cstheme="majorHAnsi"/>
          <w:sz w:val="22"/>
          <w:szCs w:val="22"/>
          <w:lang w:eastAsia="en-US"/>
        </w:rPr>
        <w:t>Invoice</w:t>
      </w:r>
      <w:proofErr w:type="spellEnd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)</w:t>
      </w:r>
      <w:r w:rsidRPr="007B270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por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Fornecedor</w:t>
      </w:r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;</w:t>
      </w:r>
    </w:p>
    <w:p w14:paraId="4983110D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Controle de pagamentos de faturas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4432004E" w14:textId="77777777" w:rsidR="00667457" w:rsidRPr="00F20129" w:rsidRDefault="00667457" w:rsidP="00667457">
      <w:pPr>
        <w:pStyle w:val="PargrafodaLista"/>
        <w:numPr>
          <w:ilvl w:val="0"/>
          <w:numId w:val="19"/>
        </w:numP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Implementação de Medidas de Otimização</w:t>
      </w:r>
    </w:p>
    <w:p w14:paraId="4D428F58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Dimensionamento: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Verificar se os recursos estão corretamente dimensionados (não </w:t>
      </w:r>
      <w:proofErr w:type="spellStart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sobreprovisionados</w:t>
      </w:r>
      <w:proofErr w:type="spellEnd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ou </w:t>
      </w:r>
      <w:proofErr w:type="spellStart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subprovisionados</w:t>
      </w:r>
      <w:proofErr w:type="spellEnd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).</w:t>
      </w:r>
    </w:p>
    <w:p w14:paraId="0D820919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Automação de Dimensionamento: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Implementar políticas de </w:t>
      </w:r>
      <w:proofErr w:type="spellStart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auto-scaling</w:t>
      </w:r>
      <w:proofErr w:type="spellEnd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onde aplicável.</w:t>
      </w:r>
    </w:p>
    <w:p w14:paraId="50A3CDA9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Reservas e </w:t>
      </w:r>
      <w:proofErr w:type="spellStart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Savings</w:t>
      </w:r>
      <w:proofErr w:type="spellEnd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</w:t>
      </w:r>
      <w:proofErr w:type="spellStart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Plans</w:t>
      </w:r>
      <w:proofErr w:type="spellEnd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Analisar a viabilidade de reservas de instâncias ou planos de </w:t>
      </w:r>
      <w:proofErr w:type="spellStart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savings</w:t>
      </w:r>
      <w:proofErr w:type="spellEnd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reduzir custos.</w:t>
      </w:r>
    </w:p>
    <w:p w14:paraId="3715B479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Políticas de Retenção: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Verificar políticas de retenção de dados para identificar dados que podem ser arquivados ou excluídos.</w:t>
      </w:r>
    </w:p>
    <w:p w14:paraId="56B944E5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Classes de Armazenamento: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Utilizar classes de armazenamento mais econômicas para dados menos acessados.</w:t>
      </w:r>
    </w:p>
    <w:p w14:paraId="1C94F536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Desligamento de Recursos: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Desativar ou excluir recursos que não estão sendo utilizados.</w:t>
      </w:r>
    </w:p>
    <w:p w14:paraId="198FE14D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Redimensionamento de Recursos: Ajustar o tamanho dos recursos para alinhar com a utilização real.</w:t>
      </w:r>
    </w:p>
    <w:p w14:paraId="3FC301CB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proofErr w:type="spellStart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Tags</w:t>
      </w:r>
      <w:proofErr w:type="spellEnd"/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e Etiquetas: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Implementar um sistema de </w:t>
      </w:r>
      <w:proofErr w:type="spellStart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tagging</w:t>
      </w:r>
      <w:proofErr w:type="spellEnd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rastrear e categorizar custos por projeto, </w:t>
      </w:r>
      <w:r w:rsidRPr="00500068">
        <w:rPr>
          <w:rFonts w:asciiTheme="majorHAnsi" w:eastAsiaTheme="minorHAnsi" w:hAnsiTheme="majorHAnsi" w:cstheme="majorHAnsi"/>
          <w:sz w:val="22"/>
          <w:szCs w:val="22"/>
          <w:lang w:eastAsia="en-US"/>
        </w:rPr>
        <w:t>departamento ou aplicação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72892C7" w14:textId="77777777" w:rsidR="00667457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Revisão de Políticas de Governança: Atualizar políticas para incluir melhores práticas de </w:t>
      </w:r>
      <w:proofErr w:type="spellStart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FinOps</w:t>
      </w:r>
      <w:proofErr w:type="spellEnd"/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2A93A174" w14:textId="77777777" w:rsidR="00667457" w:rsidRPr="00F20129" w:rsidRDefault="00667457" w:rsidP="00667457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lastRenderedPageBreak/>
        <w:t>Ajustes de Estratégia: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Ajustar as estratégias de gestão de custos com base nas análises e feedback contínuos.</w:t>
      </w:r>
    </w:p>
    <w:p w14:paraId="6CF47BB4" w14:textId="1D35BFAB" w:rsidR="00F822C7" w:rsidRPr="00AB7048" w:rsidRDefault="00F822C7" w:rsidP="002D26FE">
      <w:pPr>
        <w:pStyle w:val="Titulo1"/>
        <w:numPr>
          <w:ilvl w:val="1"/>
          <w:numId w:val="1"/>
        </w:numPr>
        <w:spacing w:after="120"/>
      </w:pPr>
      <w:bookmarkStart w:id="37" w:name="_Toc179828692"/>
      <w:r w:rsidRPr="00AB7048">
        <w:t xml:space="preserve">Módulo de </w:t>
      </w:r>
      <w:r>
        <w:t>Auditoria e Conformidade</w:t>
      </w:r>
      <w:bookmarkEnd w:id="37"/>
    </w:p>
    <w:p w14:paraId="3418FC8D" w14:textId="77777777" w:rsidR="00663F2C" w:rsidRPr="00663F2C" w:rsidRDefault="00663F2C" w:rsidP="00663F2C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663F2C">
        <w:rPr>
          <w:rFonts w:ascii="Calibri" w:eastAsiaTheme="minorHAnsi" w:hAnsi="Calibri"/>
          <w:noProof/>
          <w:sz w:val="22"/>
          <w:szCs w:val="22"/>
          <w:lang w:eastAsia="en-US"/>
        </w:rPr>
        <w:t>O aumento da utilização de infraestrutura multicloud intensifica a complexidade na gestão dos ambientes.</w:t>
      </w:r>
    </w:p>
    <w:p w14:paraId="3D9D814B" w14:textId="5B490BAC" w:rsidR="00663F2C" w:rsidRPr="00663F2C" w:rsidRDefault="00663F2C" w:rsidP="00663F2C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663F2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Com o </w:t>
      </w:r>
      <w:r w:rsidRPr="00663F2C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663F2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Hybrid, é possível criar uma visualização automatizada da sua arquitetura de nuvem atual, economizando tempo e energia, além de reduzir o risco de erros. Por meio de diagramas e relatórios, você pode acessar todos os detalhes relevantes dos seus componentes e aplicativos em nuvem, incluindo configurações, interfaces de rede, grupos de segurança, tags, configurações de inicialização, avisos e muito mais. Além disso, a ferramenta permite identificar rapidamente configurações incorretas ou potenciais problemas de segurança, e inclui os resultados da avaliação de regras de conformidade definidas conforme a necessidade dos </w:t>
      </w:r>
      <w:r w:rsidRPr="00663F2C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Pr="00663F2C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5BFB4BA8" w14:textId="6D8C35C9" w:rsidR="00663F2C" w:rsidRDefault="00663F2C" w:rsidP="00184F69">
      <w:pPr>
        <w:rPr>
          <w:lang w:eastAsia="en-US"/>
        </w:rPr>
      </w:pPr>
      <w:r>
        <w:rPr>
          <w:lang w:eastAsia="en-US"/>
        </w:rPr>
        <w:t xml:space="preserve">O módulo de </w:t>
      </w:r>
      <w:proofErr w:type="spellStart"/>
      <w:r>
        <w:rPr>
          <w:lang w:eastAsia="en-US"/>
        </w:rPr>
        <w:t>FinOps</w:t>
      </w:r>
      <w:proofErr w:type="spellEnd"/>
      <w:r>
        <w:rPr>
          <w:lang w:eastAsia="en-US"/>
        </w:rPr>
        <w:t xml:space="preserve"> contempla:</w:t>
      </w:r>
    </w:p>
    <w:p w14:paraId="5B9011F9" w14:textId="77777777" w:rsidR="00663F2C" w:rsidRPr="00F20129" w:rsidRDefault="00663F2C" w:rsidP="00663F2C">
      <w:pPr>
        <w:pStyle w:val="PargrafodaLista"/>
        <w:numPr>
          <w:ilvl w:val="0"/>
          <w:numId w:val="19"/>
        </w:numP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Inventário</w:t>
      </w:r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e Recomendações</w:t>
      </w:r>
      <w:r w:rsidRPr="00F2012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</w:t>
      </w:r>
    </w:p>
    <w:p w14:paraId="410E7079" w14:textId="77777777" w:rsidR="00663F2C" w:rsidRPr="00F20129" w:rsidRDefault="00663F2C" w:rsidP="00663F2C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Levantamento detalhado de todo o inventário do </w:t>
      </w:r>
      <w:r w:rsidRPr="001C2B47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61FDB04A" w14:textId="77777777" w:rsidR="00663F2C" w:rsidRPr="00F20129" w:rsidRDefault="00663F2C" w:rsidP="00663F2C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20129">
        <w:rPr>
          <w:rFonts w:asciiTheme="majorHAnsi" w:eastAsiaTheme="minorHAnsi" w:hAnsiTheme="majorHAnsi" w:cstheme="majorHAnsi"/>
          <w:sz w:val="22"/>
          <w:szCs w:val="22"/>
          <w:lang w:eastAsia="en-US"/>
        </w:rPr>
        <w:t>Recomendações e análise de vulnerabilidade;</w:t>
      </w:r>
    </w:p>
    <w:p w14:paraId="5C60FB05" w14:textId="77777777" w:rsidR="00663F2C" w:rsidRPr="00F20129" w:rsidRDefault="00663F2C" w:rsidP="00663F2C">
      <w:pPr>
        <w:pStyle w:val="PargrafodaLista"/>
        <w:numPr>
          <w:ilvl w:val="1"/>
          <w:numId w:val="19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333C39">
        <w:rPr>
          <w:rFonts w:asciiTheme="majorHAnsi" w:hAnsiTheme="majorHAnsi" w:cstheme="majorHAnsi"/>
          <w:sz w:val="22"/>
          <w:szCs w:val="22"/>
        </w:rPr>
        <w:t>Identificar áreas de otimização de custos e oportunidades de melhoria;</w:t>
      </w:r>
    </w:p>
    <w:p w14:paraId="0F8ADD7D" w14:textId="77777777" w:rsidR="00663F2C" w:rsidRPr="00333C39" w:rsidRDefault="00663F2C" w:rsidP="00663F2C">
      <w:pPr>
        <w:pStyle w:val="PargrafodaLista"/>
        <w:numPr>
          <w:ilvl w:val="1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333C39">
        <w:rPr>
          <w:rFonts w:asciiTheme="majorHAnsi" w:hAnsiTheme="majorHAnsi" w:cstheme="majorHAnsi"/>
          <w:sz w:val="22"/>
          <w:szCs w:val="22"/>
        </w:rPr>
        <w:t>Avaliação da utilização dos recursos de nuvem e identificação de recursos subutilizados ou ociosos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5D5FC2C0" w14:textId="77777777" w:rsidR="00663F2C" w:rsidRPr="00333C39" w:rsidRDefault="00663F2C" w:rsidP="00663F2C">
      <w:pPr>
        <w:pStyle w:val="PargrafodaLista"/>
        <w:numPr>
          <w:ilvl w:val="1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333C39">
        <w:rPr>
          <w:rFonts w:asciiTheme="majorHAnsi" w:hAnsiTheme="majorHAnsi" w:cstheme="majorHAnsi"/>
          <w:sz w:val="22"/>
          <w:szCs w:val="22"/>
        </w:rPr>
        <w:t>Identificação de despesas desnecessárias ou excessivas;</w:t>
      </w:r>
    </w:p>
    <w:p w14:paraId="3DBF1E63" w14:textId="77777777" w:rsidR="00663F2C" w:rsidRPr="00333C39" w:rsidRDefault="00663F2C" w:rsidP="00663F2C">
      <w:pPr>
        <w:pStyle w:val="PargrafodaLista"/>
        <w:numPr>
          <w:ilvl w:val="1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333C39">
        <w:rPr>
          <w:rFonts w:asciiTheme="majorHAnsi" w:hAnsiTheme="majorHAnsi" w:cstheme="majorHAnsi"/>
          <w:sz w:val="22"/>
          <w:szCs w:val="22"/>
        </w:rPr>
        <w:t>Identificação de instâncias superdimensionadas;</w:t>
      </w:r>
    </w:p>
    <w:p w14:paraId="67FD7F40" w14:textId="77777777" w:rsidR="00663F2C" w:rsidRPr="00333C39" w:rsidRDefault="00663F2C" w:rsidP="00663F2C">
      <w:pPr>
        <w:pStyle w:val="PargrafodaLista"/>
        <w:numPr>
          <w:ilvl w:val="1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333C39">
        <w:rPr>
          <w:rFonts w:asciiTheme="majorHAnsi" w:hAnsiTheme="majorHAnsi" w:cstheme="majorHAnsi"/>
          <w:sz w:val="22"/>
          <w:szCs w:val="22"/>
        </w:rPr>
        <w:t xml:space="preserve">Revisão das práticas de governança e </w:t>
      </w:r>
      <w:proofErr w:type="spellStart"/>
      <w:r w:rsidRPr="00333C39">
        <w:rPr>
          <w:rFonts w:asciiTheme="majorHAnsi" w:hAnsiTheme="majorHAnsi" w:cstheme="majorHAnsi"/>
          <w:sz w:val="22"/>
          <w:szCs w:val="22"/>
        </w:rPr>
        <w:t>Compliance</w:t>
      </w:r>
      <w:proofErr w:type="spellEnd"/>
      <w:r>
        <w:rPr>
          <w:rFonts w:asciiTheme="majorHAnsi" w:hAnsiTheme="majorHAnsi" w:cstheme="majorHAnsi"/>
          <w:sz w:val="22"/>
          <w:szCs w:val="22"/>
        </w:rPr>
        <w:t>;</w:t>
      </w:r>
    </w:p>
    <w:p w14:paraId="03079870" w14:textId="1E6C3F48" w:rsidR="00663F2C" w:rsidRDefault="00663F2C" w:rsidP="00663F2C">
      <w:pPr>
        <w:pStyle w:val="PargrafodaLista"/>
        <w:numPr>
          <w:ilvl w:val="1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333C39">
        <w:rPr>
          <w:rFonts w:asciiTheme="majorHAnsi" w:hAnsiTheme="majorHAnsi" w:cstheme="majorHAnsi"/>
          <w:sz w:val="22"/>
          <w:szCs w:val="22"/>
        </w:rPr>
        <w:t>Identificação de padrões de uso e custos associados.</w:t>
      </w:r>
    </w:p>
    <w:p w14:paraId="39C47C82" w14:textId="2D915AF4" w:rsidR="00663F2C" w:rsidRDefault="00663F2C" w:rsidP="00663F2C">
      <w:pPr>
        <w:pStyle w:val="PargrafodaLista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663F2C">
        <w:rPr>
          <w:rFonts w:asciiTheme="majorHAnsi" w:hAnsiTheme="majorHAnsi" w:cstheme="majorHAnsi"/>
          <w:sz w:val="22"/>
          <w:szCs w:val="22"/>
        </w:rPr>
        <w:t>Relatórios automatizados de auditoria, conformidade e segurança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7561B682" w14:textId="048FA450" w:rsidR="00663F2C" w:rsidRDefault="00663F2C" w:rsidP="00663F2C">
      <w:pPr>
        <w:pStyle w:val="PargrafodaLista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663F2C">
        <w:rPr>
          <w:rFonts w:asciiTheme="majorHAnsi" w:hAnsiTheme="majorHAnsi" w:cstheme="majorHAnsi"/>
          <w:sz w:val="22"/>
          <w:szCs w:val="22"/>
        </w:rPr>
        <w:t xml:space="preserve">O </w:t>
      </w:r>
      <w:r w:rsidRPr="009805F2">
        <w:rPr>
          <w:rFonts w:asciiTheme="majorHAnsi" w:hAnsiTheme="majorHAnsi" w:cstheme="majorHAnsi"/>
          <w:b/>
          <w:sz w:val="22"/>
          <w:szCs w:val="22"/>
        </w:rPr>
        <w:t>SONDA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Hubrid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63F2C">
        <w:rPr>
          <w:rFonts w:asciiTheme="majorHAnsi" w:hAnsiTheme="majorHAnsi" w:cstheme="majorHAnsi"/>
          <w:sz w:val="22"/>
          <w:szCs w:val="22"/>
        </w:rPr>
        <w:t xml:space="preserve">cria automaticamente documentos Word, PDF e HTML de seus ambientes de nuvem ou locais, economizando tempo, energia e reduzindo o risco de erros. </w:t>
      </w:r>
    </w:p>
    <w:p w14:paraId="7585A987" w14:textId="7C3AF99B" w:rsidR="00663F2C" w:rsidRPr="00F20129" w:rsidRDefault="00663F2C" w:rsidP="00663F2C">
      <w:pPr>
        <w:pStyle w:val="PargrafodaLista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663F2C">
        <w:rPr>
          <w:rFonts w:asciiTheme="majorHAnsi" w:hAnsiTheme="majorHAnsi" w:cstheme="majorHAnsi"/>
          <w:sz w:val="22"/>
          <w:szCs w:val="22"/>
        </w:rPr>
        <w:t xml:space="preserve">Com o </w:t>
      </w:r>
      <w:r w:rsidR="009805F2" w:rsidRPr="009805F2">
        <w:rPr>
          <w:rFonts w:asciiTheme="majorHAnsi" w:hAnsiTheme="majorHAnsi" w:cstheme="majorHAnsi"/>
          <w:b/>
          <w:sz w:val="22"/>
          <w:szCs w:val="22"/>
        </w:rPr>
        <w:t>SONDA</w:t>
      </w:r>
      <w:r w:rsidR="009805F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805F2">
        <w:rPr>
          <w:rFonts w:asciiTheme="majorHAnsi" w:hAnsiTheme="majorHAnsi" w:cstheme="majorHAnsi"/>
          <w:sz w:val="22"/>
          <w:szCs w:val="22"/>
        </w:rPr>
        <w:t>hybrid</w:t>
      </w:r>
      <w:proofErr w:type="spellEnd"/>
      <w:r w:rsidRPr="00663F2C">
        <w:rPr>
          <w:rFonts w:asciiTheme="majorHAnsi" w:hAnsiTheme="majorHAnsi" w:cstheme="majorHAnsi"/>
          <w:sz w:val="22"/>
          <w:szCs w:val="22"/>
        </w:rPr>
        <w:t xml:space="preserve">, você pode obter uma extração completa dos seus ativos de nuvem como um arquivo Excel ou JSON para seus ambientes </w:t>
      </w:r>
      <w:proofErr w:type="spellStart"/>
      <w:r w:rsidRPr="00663F2C">
        <w:rPr>
          <w:rFonts w:asciiTheme="majorHAnsi" w:hAnsiTheme="majorHAnsi" w:cstheme="majorHAnsi"/>
          <w:sz w:val="22"/>
          <w:szCs w:val="22"/>
        </w:rPr>
        <w:t>Azure</w:t>
      </w:r>
      <w:proofErr w:type="spellEnd"/>
      <w:r w:rsidRPr="00663F2C">
        <w:rPr>
          <w:rFonts w:asciiTheme="majorHAnsi" w:hAnsiTheme="majorHAnsi" w:cstheme="majorHAnsi"/>
          <w:sz w:val="22"/>
          <w:szCs w:val="22"/>
        </w:rPr>
        <w:t xml:space="preserve">, AWS, Google </w:t>
      </w:r>
      <w:proofErr w:type="spellStart"/>
      <w:r w:rsidRPr="00663F2C">
        <w:rPr>
          <w:rFonts w:asciiTheme="majorHAnsi" w:hAnsiTheme="majorHAnsi" w:cstheme="majorHAnsi"/>
          <w:sz w:val="22"/>
          <w:szCs w:val="22"/>
        </w:rPr>
        <w:t>Cloud</w:t>
      </w:r>
      <w:proofErr w:type="spellEnd"/>
      <w:r w:rsidRPr="00663F2C">
        <w:rPr>
          <w:rFonts w:asciiTheme="majorHAnsi" w:hAnsiTheme="majorHAnsi" w:cstheme="majorHAnsi"/>
          <w:sz w:val="22"/>
          <w:szCs w:val="22"/>
        </w:rPr>
        <w:t xml:space="preserve"> Platform e </w:t>
      </w:r>
      <w:proofErr w:type="spellStart"/>
      <w:r w:rsidRPr="00663F2C">
        <w:rPr>
          <w:rFonts w:asciiTheme="majorHAnsi" w:hAnsiTheme="majorHAnsi" w:cstheme="majorHAnsi"/>
          <w:sz w:val="22"/>
          <w:szCs w:val="22"/>
        </w:rPr>
        <w:t>on-premises</w:t>
      </w:r>
      <w:proofErr w:type="spellEnd"/>
      <w:r w:rsidRPr="00663F2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AC4E48A" w14:textId="771B48AE" w:rsidR="00D33F60" w:rsidRPr="00613CE5" w:rsidRDefault="00D33F60" w:rsidP="006C77CB">
      <w:pPr>
        <w:pStyle w:val="Titulo1"/>
      </w:pPr>
      <w:bookmarkStart w:id="38" w:name="_Hlk518412395"/>
      <w:bookmarkStart w:id="39" w:name="_Toc165370441"/>
      <w:bookmarkStart w:id="40" w:name="_Toc179828693"/>
      <w:bookmarkEnd w:id="38"/>
      <w:bookmarkEnd w:id="39"/>
      <w:r w:rsidRPr="00613CE5">
        <w:t>Ofertas</w:t>
      </w:r>
      <w:bookmarkEnd w:id="40"/>
    </w:p>
    <w:p w14:paraId="68C85B0D" w14:textId="4C95541B" w:rsidR="008309C2" w:rsidRPr="008309C2" w:rsidRDefault="008309C2" w:rsidP="008309C2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Pr="008309C2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SONDA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 </w:t>
      </w:r>
      <w:r w:rsidRPr="008309C2">
        <w:rPr>
          <w:rFonts w:ascii="Calibri" w:eastAsiaTheme="minorHAnsi" w:hAnsi="Calibri"/>
          <w:noProof/>
          <w:sz w:val="22"/>
          <w:szCs w:val="22"/>
          <w:lang w:eastAsia="en-US"/>
        </w:rPr>
        <w:t>é composto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por três módulos integrados: Orquestração, FinOps e Auditoria e Conformidade</w:t>
      </w:r>
      <w:r w:rsidRPr="008309C2">
        <w:rPr>
          <w:rFonts w:ascii="Calibri" w:eastAsiaTheme="minorHAnsi" w:hAnsi="Calibri"/>
          <w:noProof/>
          <w:sz w:val="22"/>
          <w:szCs w:val="22"/>
          <w:lang w:eastAsia="en-US"/>
        </w:rPr>
        <w:t>. Juntos, eles proporcionam uma visão completa e estratégic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para os clientes.  </w:t>
      </w:r>
    </w:p>
    <w:p w14:paraId="36226DD8" w14:textId="2B8E63BF" w:rsidR="008309C2" w:rsidRDefault="008309C2" w:rsidP="008309C2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8309C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Os módulos são complementares, </w:t>
      </w:r>
      <w:r w:rsidR="00703FE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mas podem ser adquiridos de maneira independente conforme a necessidade do </w:t>
      </w:r>
      <w:r w:rsidR="00703FE8" w:rsidRPr="00703FE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703FE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. </w:t>
      </w:r>
    </w:p>
    <w:p w14:paraId="0581D6DA" w14:textId="77777777" w:rsidR="00703FE8" w:rsidRDefault="00703FE8" w:rsidP="00F60654">
      <w:pPr>
        <w:pStyle w:val="PargrafodaLista"/>
        <w:numPr>
          <w:ilvl w:val="0"/>
          <w:numId w:val="20"/>
        </w:numPr>
        <w:rPr>
          <w:rFonts w:ascii="Calibri" w:eastAsiaTheme="minorHAnsi" w:hAnsi="Calibri"/>
          <w:noProof/>
          <w:sz w:val="22"/>
          <w:szCs w:val="22"/>
          <w:lang w:eastAsia="en-US"/>
        </w:rPr>
      </w:pPr>
      <w:bookmarkStart w:id="41" w:name="_Toc179828694"/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Orquestração </w:t>
      </w:r>
    </w:p>
    <w:p w14:paraId="11A1B464" w14:textId="77777777" w:rsidR="00703FE8" w:rsidRDefault="00F60654" w:rsidP="00F60654">
      <w:pPr>
        <w:pStyle w:val="PargrafodaLista"/>
        <w:numPr>
          <w:ilvl w:val="0"/>
          <w:numId w:val="20"/>
        </w:numPr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60654">
        <w:rPr>
          <w:rFonts w:ascii="Calibri" w:eastAsiaTheme="minorHAnsi" w:hAnsi="Calibri"/>
          <w:noProof/>
          <w:sz w:val="22"/>
          <w:szCs w:val="22"/>
          <w:lang w:eastAsia="en-US"/>
        </w:rPr>
        <w:t>FinOps</w:t>
      </w:r>
    </w:p>
    <w:p w14:paraId="477204E8" w14:textId="1EC8ED1F" w:rsidR="00F60654" w:rsidRPr="00F60654" w:rsidRDefault="00F60654" w:rsidP="00F60654">
      <w:pPr>
        <w:pStyle w:val="PargrafodaLista"/>
        <w:numPr>
          <w:ilvl w:val="0"/>
          <w:numId w:val="20"/>
        </w:numPr>
        <w:rPr>
          <w:rFonts w:ascii="Calibri" w:eastAsiaTheme="minorHAnsi" w:hAnsi="Calibri"/>
          <w:noProof/>
          <w:sz w:val="22"/>
          <w:szCs w:val="22"/>
          <w:lang w:eastAsia="en-US"/>
        </w:rPr>
      </w:pPr>
      <w:bookmarkStart w:id="42" w:name="_GoBack"/>
      <w:bookmarkEnd w:id="42"/>
      <w:r w:rsidRPr="00F6065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Auditoria e Conformidade </w:t>
      </w:r>
    </w:p>
    <w:p w14:paraId="6C1B36F0" w14:textId="221E2027" w:rsidR="00F87A71" w:rsidRPr="00613CE5" w:rsidRDefault="00F87A71" w:rsidP="006C77CB">
      <w:pPr>
        <w:pStyle w:val="Titulo1"/>
      </w:pPr>
      <w:r w:rsidRPr="00613CE5">
        <w:t>Segurança -</w:t>
      </w:r>
      <w:r w:rsidR="00AF3904" w:rsidRPr="00613CE5">
        <w:t xml:space="preserve"> </w:t>
      </w:r>
      <w:r w:rsidRPr="00613CE5">
        <w:t>Serviços de Segurança Gerenciados</w:t>
      </w:r>
      <w:bookmarkEnd w:id="41"/>
    </w:p>
    <w:p w14:paraId="5F88A605" w14:textId="08E588FD" w:rsidR="00241E56" w:rsidRPr="00613CE5" w:rsidRDefault="00E00233" w:rsidP="00B11246">
      <w:p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segurança da Plataforma </w:t>
      </w:r>
      <w:r w:rsidRPr="00A0090A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241E56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engloba os itens de Segurança listados abaixo:</w:t>
      </w:r>
    </w:p>
    <w:p w14:paraId="0CAAE7D8" w14:textId="30B05C67" w:rsidR="00E00233" w:rsidRDefault="00E00233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E0023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lastRenderedPageBreak/>
        <w:t>Conformidade</w:t>
      </w:r>
    </w:p>
    <w:p w14:paraId="78D5B328" w14:textId="050373AF" w:rsidR="00E00233" w:rsidRPr="00A0090A" w:rsidRDefault="00E00233" w:rsidP="00A0090A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A0090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Plataforma </w:t>
      </w:r>
      <w:r w:rsidRPr="00A0090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A0090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 é auditada e certificada com base nos padrões </w:t>
      </w:r>
      <w:r w:rsidR="00443866">
        <w:rPr>
          <w:rFonts w:ascii="Calibri" w:eastAsiaTheme="minorHAnsi" w:hAnsi="Calibri"/>
          <w:noProof/>
          <w:sz w:val="22"/>
          <w:szCs w:val="22"/>
          <w:lang w:eastAsia="en-US"/>
        </w:rPr>
        <w:t>d</w:t>
      </w:r>
      <w:r w:rsidR="00443866" w:rsidRPr="0044386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</w:t>
      </w:r>
      <w:r w:rsidRPr="00A0090A">
        <w:rPr>
          <w:rFonts w:ascii="Calibri" w:eastAsiaTheme="minorHAnsi" w:hAnsi="Calibri"/>
          <w:noProof/>
          <w:sz w:val="22"/>
          <w:szCs w:val="22"/>
          <w:lang w:eastAsia="en-US"/>
        </w:rPr>
        <w:t>segurança da informação relacionado as normas ISO 27001, 27017 e 27018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332EE37F" w14:textId="3A453910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Certificado</w:t>
      </w:r>
      <w:r w:rsidR="00E0023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Digital</w:t>
      </w:r>
    </w:p>
    <w:p w14:paraId="28DA5289" w14:textId="09DE1FA2" w:rsidR="00241E56" w:rsidRPr="00B11246" w:rsidRDefault="00071C0C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241E56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A12146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Hybrid 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>possui um certificado SSL</w:t>
      </w:r>
      <w:r w:rsidR="00583267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vá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>lido, no qual todas as requisições HTTP</w:t>
      </w:r>
      <w:r w:rsidR="00241E56" w:rsidRPr="00B11246">
        <w:rPr>
          <w:rFonts w:ascii="Calibri" w:eastAsiaTheme="minorHAnsi" w:hAnsi="Calibri"/>
          <w:noProof/>
          <w:lang w:eastAsia="en-US"/>
        </w:rPr>
        <w:t xml:space="preserve"> 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>são redirecionadas para HTTPS, incluindo todos os subdomínios e hostnames.</w:t>
      </w:r>
    </w:p>
    <w:p w14:paraId="5A9D0B9D" w14:textId="77777777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HTTPS ajuda a evitar que dados sejam alterados durante a comunicações entre os websites e os navegadores dos usuários, garantindo: </w:t>
      </w:r>
    </w:p>
    <w:p w14:paraId="55D36891" w14:textId="77777777" w:rsidR="00241E56" w:rsidRPr="00613CE5" w:rsidRDefault="00241E56" w:rsidP="00BF018D">
      <w:pPr>
        <w:pStyle w:val="PargrafodaLista"/>
        <w:numPr>
          <w:ilvl w:val="1"/>
          <w:numId w:val="6"/>
        </w:num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Integridade: garante que as mensagens não foram alteradas durante comunicação;</w:t>
      </w:r>
    </w:p>
    <w:p w14:paraId="2A5F570C" w14:textId="77777777" w:rsidR="00241E56" w:rsidRPr="00613CE5" w:rsidRDefault="00241E56" w:rsidP="00BF018D">
      <w:pPr>
        <w:pStyle w:val="PargrafodaLista"/>
        <w:numPr>
          <w:ilvl w:val="1"/>
          <w:numId w:val="6"/>
        </w:num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Confidencialidade: a mensagem será lida apenas pelo destinatário real;</w:t>
      </w:r>
    </w:p>
    <w:p w14:paraId="269B2F11" w14:textId="77777777" w:rsidR="00241E56" w:rsidRPr="00613CE5" w:rsidRDefault="00241E56" w:rsidP="00BF018D">
      <w:pPr>
        <w:pStyle w:val="PargrafodaLista"/>
        <w:numPr>
          <w:ilvl w:val="1"/>
          <w:numId w:val="6"/>
        </w:num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Autenticação: comprovação de que o servidor é realmente o servidor esperado.</w:t>
      </w:r>
    </w:p>
    <w:p w14:paraId="2A5A4B61" w14:textId="787C19DF" w:rsidR="00241E56" w:rsidRPr="00613CE5" w:rsidRDefault="00D760E8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Criptografi</w:t>
      </w:r>
      <w:r w:rsidR="00241E56"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</w:t>
      </w:r>
    </w:p>
    <w:p w14:paraId="3FD730D9" w14:textId="7F4893AD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A criptografia no HTTPS funciona com um par de chaves, sendo uma chave pública e outra privada. Cada vez que um usuário solicita uma conexão ao site, o servidor envia a chave pública para este usuário. Com esta chave, o usuário tem a garantia de que toda a comunicação chegará apenas para o servidor, já que a chave privada se encontra no servidor.</w:t>
      </w:r>
    </w:p>
    <w:p w14:paraId="3D79CC46" w14:textId="77777777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Identidades gerenciadas</w:t>
      </w:r>
    </w:p>
    <w:p w14:paraId="049E724C" w14:textId="41927DF7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Gerenciamos das credenciais d</w:t>
      </w:r>
      <w:r w:rsidR="00583267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acesso dos profissionais </w:t>
      </w:r>
      <w:r w:rsidR="00583267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é realizado através de uma solução de cofre de senha que fornece uma maneira de armazenar com segurança as credenciais. </w:t>
      </w:r>
    </w:p>
    <w:p w14:paraId="4D93916B" w14:textId="5A71FF6A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Nossos analistas e especialista não conhecem e não tem posse da senha para autenticar nas instâncias virtuais. A senha é alterada após cada solicitação de uso. </w:t>
      </w:r>
    </w:p>
    <w:p w14:paraId="313E9E79" w14:textId="5BDA7B0B" w:rsidR="00241E56" w:rsidRPr="00B11246" w:rsidRDefault="008E60B1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Nota: Para os acessos do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613CE5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no portal </w:t>
      </w:r>
      <w:r w:rsidR="00241E56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A12146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Hybrid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é realizado o levantamento e criação em fase de projeto. Para resolução de problemas, criação, alteração ou exclusão de usuário deve ser aberto um chamado por prof</w:t>
      </w:r>
      <w:r w:rsidR="00583267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issionais autorizados do </w:t>
      </w:r>
      <w:r w:rsidR="00583267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241E56" w:rsidRPr="00B11246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53063D3B" w14:textId="77777777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Política de senha do usuário </w:t>
      </w:r>
    </w:p>
    <w:p w14:paraId="7BBF97F9" w14:textId="40F18FA6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A construção de qualquer senha deve considerar o uso e a composição entre caracteres alfabéticos, maiúsculos, minúsculos, números e alfanuméricos. Toda senha deve ter no mínimo 8 (oito) caracteres, por exemplo: Abc$12de3. Entretanto, para o caso de senha para celular corporativo está consideração é indicada, mas não é obrigatória.</w:t>
      </w:r>
      <w:r w:rsidR="00D71089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A senha não poderá repetir nenhuma das últimas 13 (treze) senhas já previamente utilizadas.</w:t>
      </w:r>
    </w:p>
    <w:p w14:paraId="3838CF86" w14:textId="77777777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Controle de acesso baseado em função</w:t>
      </w:r>
    </w:p>
    <w:p w14:paraId="767E130E" w14:textId="77777777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Podemos segmentar as tarefas dentro da equipe e permitir apenas as ações necessárias baseada na função.</w:t>
      </w:r>
    </w:p>
    <w:p w14:paraId="77E921A5" w14:textId="26074F6D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proofErr w:type="spellStart"/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Anti</w:t>
      </w:r>
      <w:r w:rsidR="00D760E8"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-DDo</w:t>
      </w: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</w:t>
      </w:r>
      <w:proofErr w:type="spellEnd"/>
    </w:p>
    <w:p w14:paraId="45BC9EF1" w14:textId="72E0D002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lastRenderedPageBreak/>
        <w:t xml:space="preserve">A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atua com uma solução de Anti</w:t>
      </w:r>
      <w:r w:rsidR="00D760E8" w:rsidRPr="00B11246">
        <w:rPr>
          <w:rFonts w:ascii="Calibri" w:eastAsiaTheme="minorHAnsi" w:hAnsi="Calibri"/>
          <w:noProof/>
          <w:sz w:val="22"/>
          <w:szCs w:val="22"/>
          <w:lang w:eastAsia="en-US"/>
        </w:rPr>
        <w:t>-DDo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S on-premise para mitigação de ataques de aplicação tais como: TCP Syn Flood, TCP RST Flood, TCP FIN Flood, TCP ACK Flood, ICMP Flood, UDP Flood, UDP Amplify.</w:t>
      </w:r>
    </w:p>
    <w:p w14:paraId="702A61E2" w14:textId="77777777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Além disso, quando um ataque volumétrico de grande escala é iniciado, o “Scrubing Center” da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é acionado – um centro de mitigação de ataques localizado fora do Data Center - que desvia todo o tráfego para este centro. A partir disso, o que é considerado ataque será descartado e o tráfego válido será devolvido para a rede e encaminhado normalmente para o destino.</w:t>
      </w:r>
    </w:p>
    <w:p w14:paraId="282785FB" w14:textId="77777777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Firewall e IPS</w:t>
      </w:r>
    </w:p>
    <w:p w14:paraId="0FE43E02" w14:textId="77777777" w:rsidR="00D71089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Utilizamos um firewall “next generation”, que contribui para a capacidade do serviço de prevenir, detectar e responder a incidentes de segurança. Além de ser responsável pela configuração e segurança da rede. </w:t>
      </w:r>
    </w:p>
    <w:p w14:paraId="673D1742" w14:textId="631AA2CB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proteção aplicada permite filtrar as comunicações por aplicação, atuando diretamente na Camada 7. Desta forma, o firewall consegue identificar os tipos de aplicação e conexão que trafegam no ambiente e inferir se esses casos tratam de acessos legítimos ou não. </w:t>
      </w:r>
    </w:p>
    <w:p w14:paraId="26EA1F05" w14:textId="77777777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Como forma de complementar à análise, são aplicados o IDS (Sistema de Detecção de Intrusão) e o IPS (Sistema de Prevenção de Intrusão) no ambiente, a fim de avaliar as assinaturas de todas as conexões e identificar possíveis acessos indevidos.</w:t>
      </w:r>
    </w:p>
    <w:p w14:paraId="772F3C7E" w14:textId="77777777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Segurança Física</w:t>
      </w:r>
    </w:p>
    <w:p w14:paraId="6A3094F3" w14:textId="0DE23AF4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Data </w:t>
      </w:r>
      <w:r w:rsidR="00D71089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Center </w:t>
      </w:r>
      <w:r w:rsidR="00D71089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possui equipe de segurança física em Regime 24x7, Portaria Blindada, Controle de Acesso em todas as portas, sendo a entrada no Data Center controlada com dupla autenticação (Cartão + Biometria), Mais de 100 Câmeras de alta resolução em todo a edificação além de sistema de Monitoramento e Gravação de Imagens.</w:t>
      </w:r>
    </w:p>
    <w:p w14:paraId="7629708D" w14:textId="77777777" w:rsidR="00241E56" w:rsidRPr="00613CE5" w:rsidRDefault="00241E56" w:rsidP="00BF018D">
      <w:pPr>
        <w:pStyle w:val="PargrafodaLista"/>
        <w:numPr>
          <w:ilvl w:val="0"/>
          <w:numId w:val="6"/>
        </w:numPr>
        <w:spacing w:after="24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Segurança de Rede Interna – SONDA</w:t>
      </w:r>
    </w:p>
    <w:p w14:paraId="2ECFB7A7" w14:textId="570725E6" w:rsidR="00241E56" w:rsidRPr="00B11246" w:rsidRDefault="00241E56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infraestrutura de rede interna da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conta com vários recursos para garant</w:t>
      </w:r>
      <w:r w:rsidR="00D71089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ir a segregação de seus </w:t>
      </w:r>
      <w:r w:rsidR="00D71089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e dados, com uma arquitetura preparada para um ambiente multi-locatário.</w:t>
      </w:r>
    </w:p>
    <w:p w14:paraId="5B4C6994" w14:textId="746A220F" w:rsidR="00F87A71" w:rsidRPr="00613CE5" w:rsidRDefault="00F87A71" w:rsidP="006C77CB">
      <w:pPr>
        <w:pStyle w:val="Titulo1"/>
      </w:pPr>
      <w:bookmarkStart w:id="43" w:name="_Toc165370447"/>
      <w:bookmarkStart w:id="44" w:name="_Toc179828695"/>
      <w:bookmarkEnd w:id="43"/>
      <w:r w:rsidRPr="00613CE5">
        <w:t>Premissas e Restrições</w:t>
      </w:r>
      <w:bookmarkEnd w:id="44"/>
    </w:p>
    <w:p w14:paraId="1F03B791" w14:textId="1110D7AA" w:rsidR="00F87A71" w:rsidRPr="00071C0C" w:rsidRDefault="00CF4064" w:rsidP="00071C0C">
      <w:pPr>
        <w:spacing w:after="240"/>
        <w:ind w:left="0" w:firstLine="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Premissas</w:t>
      </w:r>
    </w:p>
    <w:p w14:paraId="7116145B" w14:textId="75AC73DA" w:rsidR="00CF4064" w:rsidRPr="00613CE5" w:rsidRDefault="00CF4064" w:rsidP="00B11246">
      <w:p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As premissas </w:t>
      </w:r>
      <w:r w:rsidR="00E57DD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do produto em relação ao</w:t>
      </w:r>
      <w:r w:rsidR="00E57DD3"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CLIENTE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são:</w:t>
      </w:r>
    </w:p>
    <w:p w14:paraId="7717DA98" w14:textId="2C17CBA3" w:rsidR="00CF4064" w:rsidRPr="00613CE5" w:rsidRDefault="00CF4064" w:rsidP="00071C0C">
      <w:pPr>
        <w:pStyle w:val="PargrafodaLista"/>
        <w:numPr>
          <w:ilvl w:val="0"/>
          <w:numId w:val="6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proofErr w:type="spellStart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Fornecer</w:t>
      </w:r>
      <w:proofErr w:type="spellEnd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as credenciais de acesso às diferentes plataformas a serem integradas na solução</w:t>
      </w:r>
      <w:r w:rsidR="00E57DD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2D78CBCD" w14:textId="68C4F520" w:rsidR="00E00233" w:rsidRPr="00A0090A" w:rsidRDefault="00CF4064" w:rsidP="00071C0C">
      <w:pPr>
        <w:pStyle w:val="PargrafodaLista"/>
        <w:numPr>
          <w:ilvl w:val="0"/>
          <w:numId w:val="6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Entregar toda a informação necessária para a análise de requerimentos com o objetiv</w:t>
      </w:r>
      <w:r w:rsidR="00E57DD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o de entregar a melhor solução;</w:t>
      </w:r>
    </w:p>
    <w:p w14:paraId="0ADC6FC7" w14:textId="25EA3DD1" w:rsidR="00CF4064" w:rsidRDefault="00E00233" w:rsidP="00071C0C">
      <w:pPr>
        <w:pStyle w:val="PargrafodaLista"/>
        <w:numPr>
          <w:ilvl w:val="0"/>
          <w:numId w:val="6"/>
        </w:numPr>
        <w:ind w:left="35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Implantar, g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erenciar,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manter,</w:t>
      </w:r>
      <w:r w:rsidR="00CF406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corrigir e/ou atualizar os aplicativos implantados.</w:t>
      </w:r>
    </w:p>
    <w:p w14:paraId="265243D5" w14:textId="24139B49" w:rsidR="002D26FE" w:rsidRPr="00071C0C" w:rsidRDefault="002D26FE" w:rsidP="00071C0C">
      <w:pPr>
        <w:pStyle w:val="Subttulo"/>
        <w:numPr>
          <w:ilvl w:val="0"/>
          <w:numId w:val="6"/>
        </w:numPr>
        <w:rPr>
          <w:b/>
        </w:rPr>
      </w:pPr>
      <w:r w:rsidRPr="002C2A18">
        <w:t xml:space="preserve">As licenças incluídas no produto estão ligadas somente a plataforma de orquestração e automação (Plataforma </w:t>
      </w:r>
      <w:r w:rsidRPr="00071C0C">
        <w:rPr>
          <w:b/>
        </w:rPr>
        <w:t>SONDA</w:t>
      </w:r>
      <w:r>
        <w:t xml:space="preserve"> </w:t>
      </w:r>
      <w:proofErr w:type="spellStart"/>
      <w:r>
        <w:t>Hybrid</w:t>
      </w:r>
      <w:proofErr w:type="spellEnd"/>
      <w:r w:rsidRPr="002C2A18">
        <w:t>), nelas não estão incluídas qualquer licença além d</w:t>
      </w:r>
      <w:r w:rsidR="00071C0C">
        <w:t>o</w:t>
      </w:r>
      <w:r w:rsidRPr="002C2A18">
        <w:t xml:space="preserve"> </w:t>
      </w:r>
      <w:r w:rsidRPr="00071C0C">
        <w:rPr>
          <w:b/>
        </w:rPr>
        <w:t>SONDA</w:t>
      </w:r>
      <w:r>
        <w:t xml:space="preserve"> </w:t>
      </w:r>
      <w:proofErr w:type="spellStart"/>
      <w:r>
        <w:t>Hybrid</w:t>
      </w:r>
      <w:proofErr w:type="spellEnd"/>
      <w:r w:rsidRPr="002C2A18">
        <w:t>.</w:t>
      </w:r>
      <w:r w:rsidR="00071C0C">
        <w:t xml:space="preserve"> O</w:t>
      </w:r>
      <w:r w:rsidRPr="00071C0C">
        <w:t xml:space="preserve"> </w:t>
      </w:r>
      <w:r w:rsidRPr="00071C0C">
        <w:rPr>
          <w:b/>
        </w:rPr>
        <w:t>SONDA</w:t>
      </w:r>
      <w:r w:rsidRPr="00071C0C">
        <w:t xml:space="preserve"> </w:t>
      </w:r>
      <w:proofErr w:type="spellStart"/>
      <w:r w:rsidRPr="00071C0C">
        <w:t>Hybrid</w:t>
      </w:r>
      <w:proofErr w:type="spellEnd"/>
      <w:r w:rsidRPr="00071C0C">
        <w:t xml:space="preserve"> possui integração com os principais provedores de nuvem.</w:t>
      </w:r>
      <w:r w:rsidR="00071C0C">
        <w:t xml:space="preserve"> </w:t>
      </w:r>
      <w:r w:rsidRPr="00071C0C">
        <w:t xml:space="preserve">Caso o </w:t>
      </w:r>
      <w:r w:rsidRPr="00071C0C">
        <w:rPr>
          <w:b/>
        </w:rPr>
        <w:t>CLIENTE</w:t>
      </w:r>
      <w:r w:rsidRPr="00071C0C">
        <w:t xml:space="preserve"> queira incluir máquinas utilizadas pelo Host Virtual Compartilhado da</w:t>
      </w:r>
      <w:r w:rsidRPr="00071C0C">
        <w:rPr>
          <w:b/>
        </w:rPr>
        <w:t xml:space="preserve"> SONDA</w:t>
      </w:r>
      <w:r w:rsidRPr="00071C0C">
        <w:t xml:space="preserve">, o uso deve ser avaliado pela </w:t>
      </w:r>
      <w:r w:rsidRPr="00071C0C">
        <w:rPr>
          <w:b/>
        </w:rPr>
        <w:t>SONDA.</w:t>
      </w:r>
    </w:p>
    <w:p w14:paraId="456DCB26" w14:textId="277FBB72" w:rsidR="00F87A71" w:rsidRPr="00071C0C" w:rsidRDefault="00CF4064" w:rsidP="00071C0C">
      <w:pPr>
        <w:spacing w:after="240"/>
        <w:ind w:left="0" w:firstLine="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071C0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lastRenderedPageBreak/>
        <w:t>Restrições</w:t>
      </w:r>
    </w:p>
    <w:p w14:paraId="4E2BA497" w14:textId="369D5265" w:rsidR="00CF4064" w:rsidRPr="00613CE5" w:rsidRDefault="00CF4064" w:rsidP="00BF018D">
      <w:pPr>
        <w:pStyle w:val="PargrafodaLista"/>
        <w:numPr>
          <w:ilvl w:val="0"/>
          <w:numId w:val="7"/>
        </w:num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Todos os serviços de segurança citados se referem somente ao acesso ao portal </w:t>
      </w:r>
      <w:r w:rsidR="00A12146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A121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A12146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E57DD3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7B561D9A" w14:textId="5EFC191E" w:rsidR="00CF4064" w:rsidRPr="00613CE5" w:rsidRDefault="00E57DD3" w:rsidP="00BF018D">
      <w:pPr>
        <w:pStyle w:val="PargrafodaLista"/>
        <w:numPr>
          <w:ilvl w:val="0"/>
          <w:numId w:val="7"/>
        </w:num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acesso e segurança do </w:t>
      </w:r>
      <w:r w:rsidRPr="00613C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="00CF406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ao seu ambiente de </w:t>
      </w:r>
      <w:proofErr w:type="spellStart"/>
      <w:r w:rsidR="00CF406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cloud</w:t>
      </w:r>
      <w:proofErr w:type="spellEnd"/>
      <w:r w:rsidR="00CF4064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pública contratado 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não é contemplado neste produto;</w:t>
      </w:r>
    </w:p>
    <w:p w14:paraId="6A46C048" w14:textId="50924347" w:rsidR="00CF4064" w:rsidRPr="00613CE5" w:rsidRDefault="00CF4064" w:rsidP="00BF018D">
      <w:pPr>
        <w:pStyle w:val="PargrafodaLista"/>
        <w:numPr>
          <w:ilvl w:val="0"/>
          <w:numId w:val="7"/>
        </w:numPr>
        <w:spacing w:after="24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As máquinas criadas de maneira externas ao portal </w:t>
      </w:r>
      <w:r w:rsidR="00A12146" w:rsidRPr="00B1124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A1214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="00A12146">
        <w:rPr>
          <w:rFonts w:asciiTheme="majorHAnsi" w:eastAsiaTheme="minorHAnsi" w:hAnsiTheme="majorHAnsi" w:cstheme="majorHAnsi"/>
          <w:sz w:val="22"/>
          <w:szCs w:val="22"/>
          <w:lang w:eastAsia="en-US"/>
        </w:rPr>
        <w:t>Hybrid</w:t>
      </w:r>
      <w:proofErr w:type="spellEnd"/>
      <w:r w:rsidR="00A12146"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serão inventariadas e </w:t>
      </w:r>
      <w:proofErr w:type="spellStart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>bilhetadas</w:t>
      </w:r>
      <w:proofErr w:type="spellEnd"/>
      <w:r w:rsidRPr="00613C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pela ferramenta, assim como as criadas pelo portal.</w:t>
      </w:r>
    </w:p>
    <w:p w14:paraId="5E40E455" w14:textId="109DA812" w:rsidR="00D33F60" w:rsidRPr="00613CE5" w:rsidRDefault="00F87A71" w:rsidP="006C77CB">
      <w:pPr>
        <w:pStyle w:val="Titulo1"/>
      </w:pPr>
      <w:bookmarkStart w:id="45" w:name="_Toc179828696"/>
      <w:r w:rsidRPr="00613CE5">
        <w:t>Matriz de Responsabilidades</w:t>
      </w:r>
      <w:bookmarkEnd w:id="45"/>
    </w:p>
    <w:p w14:paraId="054E9C12" w14:textId="5776E980" w:rsidR="00E57DD3" w:rsidRPr="00B11246" w:rsidRDefault="00CF4064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R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Responsável;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A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Aprovador;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S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Suporte;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I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– Informado e 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C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9764" w:type="dxa"/>
        <w:tblLook w:val="04A0" w:firstRow="1" w:lastRow="0" w:firstColumn="1" w:lastColumn="0" w:noHBand="0" w:noVBand="1"/>
      </w:tblPr>
      <w:tblGrid>
        <w:gridCol w:w="1508"/>
        <w:gridCol w:w="5332"/>
        <w:gridCol w:w="1136"/>
        <w:gridCol w:w="1788"/>
      </w:tblGrid>
      <w:tr w:rsidR="00226227" w:rsidRPr="00613CE5" w14:paraId="5CE6BB30" w14:textId="77777777" w:rsidTr="00A0090A">
        <w:trPr>
          <w:trHeight w:val="321"/>
        </w:trPr>
        <w:tc>
          <w:tcPr>
            <w:tcW w:w="1508" w:type="dxa"/>
            <w:shd w:val="clear" w:color="auto" w:fill="297FD5" w:themeFill="accent3"/>
            <w:vAlign w:val="center"/>
            <w:hideMark/>
          </w:tcPr>
          <w:p w14:paraId="3FCE1136" w14:textId="07AD1C56" w:rsidR="00226227" w:rsidRPr="00613CE5" w:rsidRDefault="00226227" w:rsidP="00A0090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Contratação</w:t>
            </w:r>
            <w:r w:rsidR="003710B4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 xml:space="preserve"> </w:t>
            </w: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Opcional?</w:t>
            </w:r>
          </w:p>
        </w:tc>
        <w:tc>
          <w:tcPr>
            <w:tcW w:w="5332" w:type="dxa"/>
            <w:shd w:val="clear" w:color="auto" w:fill="297FD5" w:themeFill="accent3"/>
            <w:vAlign w:val="center"/>
            <w:hideMark/>
          </w:tcPr>
          <w:p w14:paraId="5F772BDE" w14:textId="77777777" w:rsidR="00226227" w:rsidRPr="00613CE5" w:rsidRDefault="00226227" w:rsidP="00A0090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Atividades</w:t>
            </w:r>
          </w:p>
        </w:tc>
        <w:tc>
          <w:tcPr>
            <w:tcW w:w="1136" w:type="dxa"/>
            <w:shd w:val="clear" w:color="auto" w:fill="297FD5" w:themeFill="accent3"/>
            <w:vAlign w:val="center"/>
            <w:hideMark/>
          </w:tcPr>
          <w:p w14:paraId="79DAD769" w14:textId="77777777" w:rsidR="00226227" w:rsidRPr="00613CE5" w:rsidRDefault="00226227" w:rsidP="00A0090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788" w:type="dxa"/>
            <w:shd w:val="clear" w:color="auto" w:fill="297FD5" w:themeFill="accent3"/>
            <w:vAlign w:val="center"/>
            <w:hideMark/>
          </w:tcPr>
          <w:p w14:paraId="5B86C955" w14:textId="77777777" w:rsidR="00226227" w:rsidRPr="00613CE5" w:rsidRDefault="00226227" w:rsidP="00A0090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CLIENTE</w:t>
            </w:r>
          </w:p>
        </w:tc>
      </w:tr>
      <w:tr w:rsidR="00226227" w:rsidRPr="00613CE5" w14:paraId="100B030F" w14:textId="77777777" w:rsidTr="00A0090A">
        <w:trPr>
          <w:trHeight w:val="103"/>
        </w:trPr>
        <w:tc>
          <w:tcPr>
            <w:tcW w:w="1508" w:type="dxa"/>
            <w:hideMark/>
          </w:tcPr>
          <w:p w14:paraId="1AA7FD34" w14:textId="1724B289" w:rsidR="00226227" w:rsidRPr="00613CE5" w:rsidRDefault="003710B4" w:rsidP="00F62B1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Não</w:t>
            </w:r>
          </w:p>
        </w:tc>
        <w:tc>
          <w:tcPr>
            <w:tcW w:w="5332" w:type="dxa"/>
            <w:hideMark/>
          </w:tcPr>
          <w:p w14:paraId="39A9626C" w14:textId="77777777" w:rsidR="00226227" w:rsidRPr="00613CE5" w:rsidRDefault="00226227" w:rsidP="00F62B14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>Gestão do Portal</w:t>
            </w:r>
          </w:p>
        </w:tc>
        <w:tc>
          <w:tcPr>
            <w:tcW w:w="1136" w:type="dxa"/>
            <w:hideMark/>
          </w:tcPr>
          <w:p w14:paraId="32319B5B" w14:textId="75E1FA72" w:rsidR="00226227" w:rsidRPr="00613CE5" w:rsidRDefault="003710B4" w:rsidP="00F62B1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-</w:t>
            </w:r>
          </w:p>
        </w:tc>
        <w:tc>
          <w:tcPr>
            <w:tcW w:w="1788" w:type="dxa"/>
            <w:hideMark/>
          </w:tcPr>
          <w:p w14:paraId="3421CEE5" w14:textId="7951EEF5" w:rsidR="00226227" w:rsidRPr="00613CE5" w:rsidRDefault="003710B4" w:rsidP="00F62B1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R</w:t>
            </w:r>
          </w:p>
        </w:tc>
      </w:tr>
      <w:tr w:rsidR="003710B4" w:rsidRPr="00613CE5" w14:paraId="2A86D7E3" w14:textId="77777777" w:rsidTr="00A0090A">
        <w:trPr>
          <w:trHeight w:val="216"/>
        </w:trPr>
        <w:tc>
          <w:tcPr>
            <w:tcW w:w="1508" w:type="dxa"/>
            <w:hideMark/>
          </w:tcPr>
          <w:p w14:paraId="1180FE17" w14:textId="57491D78" w:rsidR="003710B4" w:rsidRPr="00613CE5" w:rsidRDefault="003710B4" w:rsidP="003710B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Não</w:t>
            </w:r>
          </w:p>
        </w:tc>
        <w:tc>
          <w:tcPr>
            <w:tcW w:w="5332" w:type="dxa"/>
            <w:hideMark/>
          </w:tcPr>
          <w:p w14:paraId="1CA06F35" w14:textId="77777777" w:rsidR="003710B4" w:rsidRPr="00613CE5" w:rsidRDefault="003710B4" w:rsidP="003710B4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>Gestão de Subscrições</w:t>
            </w:r>
          </w:p>
        </w:tc>
        <w:tc>
          <w:tcPr>
            <w:tcW w:w="1136" w:type="dxa"/>
            <w:hideMark/>
          </w:tcPr>
          <w:p w14:paraId="51D6F63B" w14:textId="2AFC7729" w:rsidR="003710B4" w:rsidRPr="00613CE5" w:rsidRDefault="003710B4" w:rsidP="003710B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-</w:t>
            </w:r>
          </w:p>
        </w:tc>
        <w:tc>
          <w:tcPr>
            <w:tcW w:w="1788" w:type="dxa"/>
            <w:hideMark/>
          </w:tcPr>
          <w:p w14:paraId="3EB11531" w14:textId="32742F52" w:rsidR="003710B4" w:rsidRPr="00613CE5" w:rsidRDefault="003710B4" w:rsidP="003710B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R</w:t>
            </w:r>
          </w:p>
        </w:tc>
      </w:tr>
      <w:tr w:rsidR="00226227" w:rsidRPr="00613CE5" w14:paraId="5A4BB248" w14:textId="77777777" w:rsidTr="00A0090A">
        <w:trPr>
          <w:trHeight w:val="216"/>
        </w:trPr>
        <w:tc>
          <w:tcPr>
            <w:tcW w:w="1508" w:type="dxa"/>
            <w:hideMark/>
          </w:tcPr>
          <w:p w14:paraId="1214E633" w14:textId="77777777" w:rsidR="00226227" w:rsidRPr="00613CE5" w:rsidRDefault="00226227" w:rsidP="00F62B1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>Não</w:t>
            </w:r>
          </w:p>
        </w:tc>
        <w:tc>
          <w:tcPr>
            <w:tcW w:w="5332" w:type="dxa"/>
          </w:tcPr>
          <w:p w14:paraId="46CFF7FC" w14:textId="77777777" w:rsidR="00226227" w:rsidRPr="00613CE5" w:rsidRDefault="00226227" w:rsidP="00F62B14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 xml:space="preserve">Criar </w:t>
            </w:r>
            <w:proofErr w:type="spellStart"/>
            <w:r w:rsidRPr="00613CE5">
              <w:rPr>
                <w:rFonts w:asciiTheme="majorHAnsi" w:hAnsiTheme="majorHAnsi" w:cstheme="majorHAnsi"/>
                <w:szCs w:val="20"/>
              </w:rPr>
              <w:t>Tenant</w:t>
            </w:r>
            <w:proofErr w:type="spellEnd"/>
            <w:r w:rsidRPr="00613CE5">
              <w:rPr>
                <w:rFonts w:asciiTheme="majorHAnsi" w:hAnsiTheme="majorHAnsi" w:cstheme="majorHAnsi"/>
                <w:szCs w:val="20"/>
              </w:rPr>
              <w:t xml:space="preserve"> para o </w:t>
            </w:r>
            <w:r w:rsidRPr="00613CE5">
              <w:rPr>
                <w:rFonts w:asciiTheme="majorHAnsi" w:hAnsiTheme="majorHAnsi" w:cstheme="majorHAnsi"/>
                <w:b/>
                <w:szCs w:val="20"/>
              </w:rPr>
              <w:t>CLIENTE</w:t>
            </w:r>
          </w:p>
        </w:tc>
        <w:tc>
          <w:tcPr>
            <w:tcW w:w="1136" w:type="dxa"/>
            <w:hideMark/>
          </w:tcPr>
          <w:p w14:paraId="336966FF" w14:textId="77777777" w:rsidR="00226227" w:rsidRPr="00613CE5" w:rsidRDefault="00226227" w:rsidP="00F62B1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>R</w:t>
            </w:r>
          </w:p>
        </w:tc>
        <w:tc>
          <w:tcPr>
            <w:tcW w:w="1788" w:type="dxa"/>
            <w:hideMark/>
          </w:tcPr>
          <w:p w14:paraId="6DA1266A" w14:textId="77777777" w:rsidR="00226227" w:rsidRPr="00613CE5" w:rsidRDefault="00226227" w:rsidP="00F62B1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>I</w:t>
            </w:r>
          </w:p>
        </w:tc>
      </w:tr>
      <w:tr w:rsidR="00443866" w:rsidRPr="00613CE5" w14:paraId="4D4BB288" w14:textId="77777777" w:rsidTr="00A0090A">
        <w:trPr>
          <w:trHeight w:val="216"/>
        </w:trPr>
        <w:tc>
          <w:tcPr>
            <w:tcW w:w="1508" w:type="dxa"/>
            <w:hideMark/>
          </w:tcPr>
          <w:p w14:paraId="25036513" w14:textId="77777777" w:rsidR="00443866" w:rsidRPr="00613CE5" w:rsidRDefault="00443866" w:rsidP="00443866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>Não</w:t>
            </w:r>
          </w:p>
        </w:tc>
        <w:tc>
          <w:tcPr>
            <w:tcW w:w="5332" w:type="dxa"/>
          </w:tcPr>
          <w:p w14:paraId="0E49597B" w14:textId="77777777" w:rsidR="00443866" w:rsidRPr="00613CE5" w:rsidRDefault="00443866" w:rsidP="00443866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613CE5">
              <w:rPr>
                <w:rFonts w:asciiTheme="majorHAnsi" w:hAnsiTheme="majorHAnsi" w:cstheme="majorHAnsi"/>
                <w:szCs w:val="20"/>
              </w:rPr>
              <w:t xml:space="preserve">Gestão dos usuários do </w:t>
            </w:r>
            <w:r w:rsidRPr="00613CE5">
              <w:rPr>
                <w:rFonts w:asciiTheme="majorHAnsi" w:hAnsiTheme="majorHAnsi" w:cstheme="majorHAnsi"/>
                <w:b/>
                <w:szCs w:val="20"/>
              </w:rPr>
              <w:t>CLIENTE</w:t>
            </w:r>
            <w:r w:rsidRPr="00613CE5">
              <w:rPr>
                <w:rFonts w:asciiTheme="majorHAnsi" w:hAnsiTheme="majorHAnsi" w:cstheme="majorHAnsi"/>
                <w:szCs w:val="20"/>
              </w:rPr>
              <w:t xml:space="preserve"> no portal</w:t>
            </w:r>
          </w:p>
        </w:tc>
        <w:tc>
          <w:tcPr>
            <w:tcW w:w="1136" w:type="dxa"/>
            <w:hideMark/>
          </w:tcPr>
          <w:p w14:paraId="2EFA736A" w14:textId="2E4824F2" w:rsidR="00443866" w:rsidRPr="00613CE5" w:rsidRDefault="00443866" w:rsidP="00443866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-</w:t>
            </w:r>
          </w:p>
        </w:tc>
        <w:tc>
          <w:tcPr>
            <w:tcW w:w="1788" w:type="dxa"/>
            <w:hideMark/>
          </w:tcPr>
          <w:p w14:paraId="592A7808" w14:textId="20BE2EAF" w:rsidR="00443866" w:rsidRPr="00613CE5" w:rsidRDefault="00443866" w:rsidP="00443866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R</w:t>
            </w:r>
          </w:p>
        </w:tc>
      </w:tr>
    </w:tbl>
    <w:p w14:paraId="7D350D4E" w14:textId="36294119" w:rsidR="00771933" w:rsidRPr="00613CE5" w:rsidRDefault="00771933" w:rsidP="00B11246">
      <w:pPr>
        <w:spacing w:after="240"/>
        <w:rPr>
          <w:rFonts w:asciiTheme="majorHAnsi" w:hAnsiTheme="majorHAnsi" w:cstheme="majorHAnsi"/>
          <w:b/>
          <w:color w:val="FFFFFF" w:themeColor="background1"/>
          <w:szCs w:val="20"/>
        </w:rPr>
      </w:pPr>
    </w:p>
    <w:p w14:paraId="3E300B7F" w14:textId="75868B59" w:rsidR="00D33F60" w:rsidRPr="00613CE5" w:rsidRDefault="00F87A71" w:rsidP="006C77CB">
      <w:pPr>
        <w:pStyle w:val="Titulo1"/>
      </w:pPr>
      <w:bookmarkStart w:id="46" w:name="_Toc179828697"/>
      <w:r w:rsidRPr="00613CE5">
        <w:t>Requisição de Serviço</w:t>
      </w:r>
      <w:bookmarkEnd w:id="46"/>
    </w:p>
    <w:p w14:paraId="4D806701" w14:textId="14BCE79F" w:rsidR="00CF4064" w:rsidRPr="00B11246" w:rsidRDefault="00CF4064" w:rsidP="00B11246">
      <w:pPr>
        <w:ind w:left="0" w:firstLine="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A tabela abaixo lista as requisições de serviços disponívei</w:t>
      </w:r>
      <w:r w:rsidR="00F76A85" w:rsidRPr="00B1124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s para solicitações dos </w:t>
      </w:r>
      <w:r w:rsidR="00F76A85"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Pr="00B1124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B11246">
        <w:rPr>
          <w:rFonts w:ascii="Calibri" w:eastAsiaTheme="minorHAnsi" w:hAnsi="Calibri"/>
          <w:noProof/>
          <w:sz w:val="22"/>
          <w:szCs w:val="22"/>
          <w:lang w:eastAsia="en-US"/>
        </w:rPr>
        <w:t>assim como seu tempo de solução e horário de cobertura.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3260"/>
        <w:gridCol w:w="3681"/>
        <w:gridCol w:w="3119"/>
      </w:tblGrid>
      <w:tr w:rsidR="00226227" w:rsidRPr="00613CE5" w14:paraId="57474D50" w14:textId="77777777" w:rsidTr="00F62B14">
        <w:trPr>
          <w:trHeight w:val="467"/>
        </w:trPr>
        <w:tc>
          <w:tcPr>
            <w:tcW w:w="3260" w:type="dxa"/>
            <w:shd w:val="clear" w:color="auto" w:fill="297FD5" w:themeFill="accent3"/>
            <w:vAlign w:val="center"/>
            <w:hideMark/>
          </w:tcPr>
          <w:p w14:paraId="0C162891" w14:textId="77777777" w:rsidR="00226227" w:rsidRPr="00613CE5" w:rsidRDefault="00226227" w:rsidP="00F62B1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  <w:lang w:eastAsia="pt-BR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  <w:lang w:eastAsia="pt-BR"/>
              </w:rPr>
              <w:t>Requisição</w:t>
            </w:r>
          </w:p>
        </w:tc>
        <w:tc>
          <w:tcPr>
            <w:tcW w:w="3681" w:type="dxa"/>
            <w:shd w:val="clear" w:color="auto" w:fill="297FD5" w:themeFill="accent3"/>
            <w:vAlign w:val="center"/>
            <w:hideMark/>
          </w:tcPr>
          <w:p w14:paraId="491F0609" w14:textId="77777777" w:rsidR="00226227" w:rsidRPr="00613CE5" w:rsidRDefault="00226227" w:rsidP="00F62B1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  <w:lang w:eastAsia="pt-BR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  <w:lang w:eastAsia="pt-BR"/>
              </w:rPr>
              <w:t>Classificação</w:t>
            </w:r>
          </w:p>
        </w:tc>
        <w:tc>
          <w:tcPr>
            <w:tcW w:w="3119" w:type="dxa"/>
            <w:shd w:val="clear" w:color="auto" w:fill="297FD5" w:themeFill="accent3"/>
            <w:vAlign w:val="center"/>
            <w:hideMark/>
          </w:tcPr>
          <w:p w14:paraId="46376C6C" w14:textId="77777777" w:rsidR="00226227" w:rsidRPr="00613CE5" w:rsidRDefault="00226227" w:rsidP="00F62B1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  <w:lang w:eastAsia="pt-BR"/>
              </w:rPr>
            </w:pPr>
            <w:r w:rsidRPr="00613CE5">
              <w:rPr>
                <w:rFonts w:asciiTheme="majorHAnsi" w:hAnsiTheme="majorHAnsi" w:cstheme="majorHAnsi"/>
                <w:b/>
                <w:color w:val="FFFFFF" w:themeColor="background1"/>
                <w:szCs w:val="20"/>
                <w:lang w:eastAsia="pt-BR"/>
              </w:rPr>
              <w:t>Tempo de Solução</w:t>
            </w:r>
          </w:p>
        </w:tc>
      </w:tr>
      <w:tr w:rsidR="006E697D" w:rsidRPr="00613CE5" w14:paraId="42A86979" w14:textId="77777777" w:rsidTr="00F62B14">
        <w:trPr>
          <w:trHeight w:val="345"/>
        </w:trPr>
        <w:tc>
          <w:tcPr>
            <w:tcW w:w="3260" w:type="dxa"/>
          </w:tcPr>
          <w:p w14:paraId="0C81E001" w14:textId="53A01AC4" w:rsidR="006E697D" w:rsidRPr="00613CE5" w:rsidRDefault="006E697D" w:rsidP="00F62B14">
            <w:pPr>
              <w:jc w:val="left"/>
              <w:rPr>
                <w:rFonts w:asciiTheme="majorHAnsi" w:hAnsiTheme="majorHAnsi" w:cstheme="majorHAnsi"/>
                <w:lang w:eastAsia="pt-BR"/>
              </w:rPr>
            </w:pPr>
            <w:r>
              <w:rPr>
                <w:rFonts w:asciiTheme="majorHAnsi" w:hAnsiTheme="majorHAnsi" w:cstheme="majorHAnsi"/>
                <w:lang w:eastAsia="pt-BR"/>
              </w:rPr>
              <w:t>Suporte a dúvidas em relação a usabilidade do</w:t>
            </w:r>
            <w:r w:rsidRPr="00A0090A">
              <w:rPr>
                <w:rFonts w:asciiTheme="majorHAnsi" w:hAnsiTheme="majorHAnsi" w:cstheme="majorHAnsi"/>
                <w:b/>
                <w:lang w:eastAsia="pt-BR"/>
              </w:rPr>
              <w:t xml:space="preserve"> SONDA</w:t>
            </w:r>
            <w:r>
              <w:rPr>
                <w:rFonts w:asciiTheme="majorHAnsi" w:hAnsiTheme="majorHAnsi" w:cstheme="majorHAnsi"/>
                <w:lang w:eastAsia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eastAsia="pt-BR"/>
              </w:rPr>
              <w:t>Hybrid</w:t>
            </w:r>
            <w:proofErr w:type="spellEnd"/>
          </w:p>
        </w:tc>
        <w:tc>
          <w:tcPr>
            <w:tcW w:w="3681" w:type="dxa"/>
          </w:tcPr>
          <w:p w14:paraId="6D7B4D2B" w14:textId="0387C0FE" w:rsidR="006E697D" w:rsidRDefault="006E697D" w:rsidP="00F62B14">
            <w:pPr>
              <w:jc w:val="center"/>
              <w:rPr>
                <w:rFonts w:asciiTheme="majorHAnsi" w:hAnsiTheme="majorHAnsi" w:cstheme="majorHAnsi"/>
                <w:lang w:eastAsia="pt-BR"/>
              </w:rPr>
            </w:pPr>
            <w:r>
              <w:rPr>
                <w:rFonts w:asciiTheme="majorHAnsi" w:hAnsiTheme="majorHAnsi" w:cstheme="majorHAnsi"/>
                <w:lang w:eastAsia="pt-BR"/>
              </w:rPr>
              <w:t>C</w:t>
            </w:r>
          </w:p>
        </w:tc>
        <w:tc>
          <w:tcPr>
            <w:tcW w:w="3119" w:type="dxa"/>
          </w:tcPr>
          <w:p w14:paraId="2E4C5D6A" w14:textId="0BD548C8" w:rsidR="006E697D" w:rsidRPr="00613CE5" w:rsidRDefault="006E697D" w:rsidP="00F62B14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613CE5"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Conforme TS contratado</w:t>
            </w:r>
          </w:p>
        </w:tc>
      </w:tr>
    </w:tbl>
    <w:p w14:paraId="650FFA93" w14:textId="67B336D1" w:rsidR="00771933" w:rsidRPr="00613CE5" w:rsidRDefault="00771933" w:rsidP="00B11246">
      <w:pPr>
        <w:spacing w:after="240"/>
        <w:ind w:left="0" w:firstLine="0"/>
        <w:rPr>
          <w:rFonts w:asciiTheme="majorHAnsi" w:hAnsiTheme="majorHAnsi" w:cstheme="majorHAnsi"/>
          <w:b/>
          <w:color w:val="FFFFFF" w:themeColor="background1"/>
          <w:szCs w:val="20"/>
          <w:lang w:eastAsia="pt-BR"/>
        </w:rPr>
      </w:pPr>
    </w:p>
    <w:bookmarkEnd w:id="19"/>
    <w:p w14:paraId="2D7BE36C" w14:textId="22499E80" w:rsidR="00771933" w:rsidRPr="00613CE5" w:rsidRDefault="00CF4064" w:rsidP="00226227">
      <w:pPr>
        <w:spacing w:after="240"/>
        <w:jc w:val="center"/>
        <w:rPr>
          <w:rFonts w:asciiTheme="majorHAnsi" w:hAnsiTheme="majorHAnsi" w:cstheme="majorHAnsi"/>
          <w:b/>
          <w:color w:val="FFFFFF" w:themeColor="background1"/>
          <w:lang w:eastAsia="es-CL"/>
        </w:rPr>
      </w:pPr>
      <w:r w:rsidRPr="00613CE5">
        <w:rPr>
          <w:rFonts w:asciiTheme="majorHAnsi" w:hAnsiTheme="majorHAnsi" w:cstheme="majorHAnsi"/>
          <w:b/>
          <w:color w:val="FFFFFF" w:themeColor="background1"/>
          <w:lang w:eastAsia="es-CL"/>
        </w:rPr>
        <w:t>Nome</w:t>
      </w:r>
    </w:p>
    <w:p w14:paraId="492DDFDB" w14:textId="3C86E6D4" w:rsidR="00771933" w:rsidRPr="00613CE5" w:rsidRDefault="00CF4064" w:rsidP="00226227">
      <w:pPr>
        <w:spacing w:after="240"/>
        <w:jc w:val="center"/>
        <w:rPr>
          <w:rFonts w:asciiTheme="majorHAnsi" w:hAnsiTheme="majorHAnsi" w:cstheme="majorHAnsi"/>
          <w:b/>
          <w:color w:val="FFFFFF" w:themeColor="background1"/>
          <w:lang w:eastAsia="es-CL"/>
        </w:rPr>
      </w:pPr>
      <w:r w:rsidRPr="00613CE5">
        <w:rPr>
          <w:rFonts w:asciiTheme="majorHAnsi" w:hAnsiTheme="majorHAnsi" w:cstheme="majorHAnsi"/>
          <w:b/>
          <w:color w:val="FFFFFF" w:themeColor="background1"/>
          <w:lang w:eastAsia="es-CL"/>
        </w:rPr>
        <w:t>Descrição</w:t>
      </w:r>
    </w:p>
    <w:p w14:paraId="2CE033E9" w14:textId="08EF76BF" w:rsidR="00E472A0" w:rsidRPr="00613CE5" w:rsidRDefault="00E472A0" w:rsidP="00CF4064">
      <w:pPr>
        <w:rPr>
          <w:rFonts w:asciiTheme="majorHAnsi" w:hAnsiTheme="majorHAnsi" w:cstheme="majorHAnsi"/>
          <w:lang w:eastAsia="pt-BR"/>
        </w:rPr>
      </w:pPr>
    </w:p>
    <w:p w14:paraId="4B79E858" w14:textId="692C85F0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51A321D4" w14:textId="1EDEC2B5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7193E919" w14:textId="724C6C8F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34E6E881" w14:textId="78D558EE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02CAA693" w14:textId="168942BD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32025D35" w14:textId="19B80EEA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54658395" w14:textId="52D624F8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2D045788" w14:textId="71A48657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64CAEAB8" w14:textId="7B1A7D72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7E7F1221" w14:textId="14698C98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5B4794C7" w14:textId="175AD1F6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1FA937F7" w14:textId="3140290B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60ECF8EA" w14:textId="58DB3F97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7920651F" w14:textId="17AB170E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255A1132" w14:textId="5EB041A7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5A39BDAB" w14:textId="319B838F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63F9A747" w14:textId="7BEF2734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0484E8F3" w14:textId="77777777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09CB472C" w14:textId="3DB988FF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0A41B3FD" w14:textId="77777777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49A92BF7" w14:textId="48D7A341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139ECC35" w14:textId="5EA5E017" w:rsidR="006E697D" w:rsidRDefault="006E697D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1C92C7D8" w14:textId="17FBAC15" w:rsidR="006E697D" w:rsidRDefault="006E697D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2D056F08" w14:textId="77777777" w:rsidR="006E697D" w:rsidRDefault="006E697D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6F976E59" w14:textId="7A078733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14D76715" w14:textId="6246ED15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75A7D7E2" w14:textId="2ACCC834" w:rsidR="00226227" w:rsidRDefault="00226227" w:rsidP="00BE3C02">
      <w:pPr>
        <w:tabs>
          <w:tab w:val="left" w:pos="1843"/>
        </w:tabs>
        <w:rPr>
          <w:rFonts w:asciiTheme="majorHAnsi" w:hAnsiTheme="majorHAnsi" w:cstheme="majorHAnsi"/>
        </w:rPr>
      </w:pPr>
    </w:p>
    <w:p w14:paraId="33DE3810" w14:textId="05734AC4" w:rsidR="00226EED" w:rsidRPr="00613CE5" w:rsidRDefault="006E697D" w:rsidP="00BE3C02">
      <w:pPr>
        <w:tabs>
          <w:tab w:val="left" w:pos="1843"/>
        </w:tabs>
        <w:rPr>
          <w:rFonts w:asciiTheme="majorHAnsi" w:hAnsiTheme="majorHAnsi" w:cstheme="majorHAnsi"/>
        </w:rPr>
      </w:pPr>
      <w:r w:rsidRPr="00613CE5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1ACC3813">
            <wp:simplePos x="0" y="0"/>
            <wp:positionH relativeFrom="page">
              <wp:posOffset>-46355</wp:posOffset>
            </wp:positionH>
            <wp:positionV relativeFrom="page">
              <wp:posOffset>123825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613CE5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35979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613CE5" w:rsidSect="00FB5A9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276" w:right="1440" w:bottom="1080" w:left="144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21D2" w14:textId="77777777" w:rsidR="002D26FE" w:rsidRDefault="002D26FE" w:rsidP="001C6DE5">
      <w:r>
        <w:separator/>
      </w:r>
    </w:p>
  </w:endnote>
  <w:endnote w:type="continuationSeparator" w:id="0">
    <w:p w14:paraId="5A1193A1" w14:textId="77777777" w:rsidR="002D26FE" w:rsidRDefault="002D26FE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2D26FE" w:rsidRDefault="002D26FE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2D26FE" w:rsidRDefault="002D26FE" w:rsidP="006A3034">
    <w:pPr>
      <w:pStyle w:val="Rodap"/>
      <w:ind w:right="360" w:firstLine="360"/>
    </w:pPr>
  </w:p>
  <w:p w14:paraId="2BFB6D3C" w14:textId="77777777" w:rsidR="002D26FE" w:rsidRDefault="002D26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1DB3BE7C" w:rsidR="002D26FE" w:rsidRDefault="002D26FE" w:rsidP="00911B32"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27A56D97">
          <wp:simplePos x="0" y="0"/>
          <wp:positionH relativeFrom="margin">
            <wp:posOffset>5878830</wp:posOffset>
          </wp:positionH>
          <wp:positionV relativeFrom="paragraph">
            <wp:posOffset>199390</wp:posOffset>
          </wp:positionV>
          <wp:extent cx="464820" cy="400050"/>
          <wp:effectExtent l="0" t="0" r="0" b="0"/>
          <wp:wrapNone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4A312E" w14:textId="48658B7B" w:rsidR="002D26FE" w:rsidRPr="0037697E" w:rsidRDefault="002D26FE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703FE8">
      <w:rPr>
        <w:rFonts w:ascii="Roboto Medium" w:hAnsi="Roboto Medium"/>
        <w:noProof/>
        <w:color w:val="BFBFBF" w:themeColor="background1" w:themeShade="BF"/>
      </w:rPr>
      <w:t>16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7816CC97" w:rsidR="002D26FE" w:rsidRDefault="002D26FE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43C78625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5D51D8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7B847BF3" w14:textId="77777777" w:rsidR="002D26FE" w:rsidRPr="00B11246" w:rsidRDefault="002D26FE" w:rsidP="00B11246">
    <w:pPr>
      <w:pStyle w:val="Rodap"/>
      <w:rPr>
        <w:rFonts w:asciiTheme="majorHAnsi" w:hAnsiTheme="majorHAnsi" w:cstheme="majorHAnsi"/>
        <w:sz w:val="16"/>
        <w:szCs w:val="16"/>
      </w:rPr>
    </w:pPr>
    <w:r w:rsidRPr="00B11246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B11246">
      <w:rPr>
        <w:rFonts w:asciiTheme="majorHAnsi" w:hAnsiTheme="majorHAnsi" w:cstheme="majorHAnsi"/>
        <w:sz w:val="16"/>
        <w:szCs w:val="16"/>
      </w:rPr>
      <w:t>| Sua</w:t>
    </w:r>
    <w:proofErr w:type="gramEnd"/>
    <w:r w:rsidRPr="00B11246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4EC2B0FA" w:rsidR="002D26FE" w:rsidRPr="0037697E" w:rsidRDefault="002D26FE" w:rsidP="00B11246">
    <w:pPr>
      <w:pStyle w:val="Rodap"/>
      <w:tabs>
        <w:tab w:val="left" w:pos="142"/>
      </w:tabs>
      <w:ind w:left="0" w:firstLine="0"/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2D26FE" w:rsidRDefault="002D26F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6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7740" w14:textId="77777777" w:rsidR="002D26FE" w:rsidRDefault="002D26FE" w:rsidP="001C6DE5">
      <w:r>
        <w:separator/>
      </w:r>
    </w:p>
  </w:footnote>
  <w:footnote w:type="continuationSeparator" w:id="0">
    <w:p w14:paraId="1ABE5D84" w14:textId="77777777" w:rsidR="002D26FE" w:rsidRDefault="002D26FE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2D26FE" w:rsidRDefault="002D26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2D26FE" w:rsidRDefault="002D26F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0A252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2D26FE" w:rsidRDefault="002D26F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2D26FE" w:rsidRDefault="002D26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6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" w15:restartNumberingAfterBreak="0">
    <w:nsid w:val="2B59214E"/>
    <w:multiLevelType w:val="hybridMultilevel"/>
    <w:tmpl w:val="EC121B58"/>
    <w:lvl w:ilvl="0" w:tplc="620CC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E9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25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0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0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9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C8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8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730188"/>
    <w:multiLevelType w:val="hybridMultilevel"/>
    <w:tmpl w:val="904081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60816"/>
    <w:multiLevelType w:val="hybridMultilevel"/>
    <w:tmpl w:val="A790EB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A3FBF"/>
    <w:multiLevelType w:val="hybridMultilevel"/>
    <w:tmpl w:val="820C6C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83F61"/>
    <w:multiLevelType w:val="hybridMultilevel"/>
    <w:tmpl w:val="5B4022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80CB9"/>
    <w:multiLevelType w:val="hybridMultilevel"/>
    <w:tmpl w:val="A26CA2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BC2693"/>
    <w:multiLevelType w:val="hybridMultilevel"/>
    <w:tmpl w:val="0D2EE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62643"/>
    <w:multiLevelType w:val="hybridMultilevel"/>
    <w:tmpl w:val="4AA87E20"/>
    <w:lvl w:ilvl="0" w:tplc="2FFE89D0">
      <w:start w:val="1"/>
      <w:numFmt w:val="bullet"/>
      <w:pStyle w:val="Subttul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37A18"/>
    <w:multiLevelType w:val="multilevel"/>
    <w:tmpl w:val="B06A7056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BC13E3"/>
    <w:multiLevelType w:val="hybridMultilevel"/>
    <w:tmpl w:val="47F4C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9"/>
  </w:num>
  <w:num w:numId="19">
    <w:abstractNumId w:val="10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0FF8"/>
    <w:rsid w:val="00007CDA"/>
    <w:rsid w:val="00014CBD"/>
    <w:rsid w:val="00036A0D"/>
    <w:rsid w:val="00044250"/>
    <w:rsid w:val="0006639D"/>
    <w:rsid w:val="00071C0C"/>
    <w:rsid w:val="0007743E"/>
    <w:rsid w:val="000858BB"/>
    <w:rsid w:val="00087FDB"/>
    <w:rsid w:val="000964B0"/>
    <w:rsid w:val="000C38E1"/>
    <w:rsid w:val="000D0A98"/>
    <w:rsid w:val="000D3E14"/>
    <w:rsid w:val="000E4F07"/>
    <w:rsid w:val="001112A6"/>
    <w:rsid w:val="00116320"/>
    <w:rsid w:val="001262A9"/>
    <w:rsid w:val="001313DC"/>
    <w:rsid w:val="001315E0"/>
    <w:rsid w:val="00135CD5"/>
    <w:rsid w:val="00160FEB"/>
    <w:rsid w:val="0017145D"/>
    <w:rsid w:val="001752EA"/>
    <w:rsid w:val="00184F69"/>
    <w:rsid w:val="001A7BA0"/>
    <w:rsid w:val="001B4A53"/>
    <w:rsid w:val="001B4CB1"/>
    <w:rsid w:val="001B6589"/>
    <w:rsid w:val="001C6DE5"/>
    <w:rsid w:val="001D6D28"/>
    <w:rsid w:val="001E1D89"/>
    <w:rsid w:val="001E2F3F"/>
    <w:rsid w:val="001E518D"/>
    <w:rsid w:val="001F39F0"/>
    <w:rsid w:val="002169C6"/>
    <w:rsid w:val="00226227"/>
    <w:rsid w:val="00226EED"/>
    <w:rsid w:val="00227183"/>
    <w:rsid w:val="00236E53"/>
    <w:rsid w:val="00241E56"/>
    <w:rsid w:val="00246E6B"/>
    <w:rsid w:val="00246FC9"/>
    <w:rsid w:val="00275D44"/>
    <w:rsid w:val="00276F0C"/>
    <w:rsid w:val="00284523"/>
    <w:rsid w:val="00297728"/>
    <w:rsid w:val="002A01F7"/>
    <w:rsid w:val="002A0EB3"/>
    <w:rsid w:val="002B1416"/>
    <w:rsid w:val="002C28FB"/>
    <w:rsid w:val="002C2A18"/>
    <w:rsid w:val="002C382C"/>
    <w:rsid w:val="002D26FE"/>
    <w:rsid w:val="002D7E43"/>
    <w:rsid w:val="002F1123"/>
    <w:rsid w:val="002F5920"/>
    <w:rsid w:val="003032AF"/>
    <w:rsid w:val="00304439"/>
    <w:rsid w:val="00304E7E"/>
    <w:rsid w:val="003050C1"/>
    <w:rsid w:val="00305DE3"/>
    <w:rsid w:val="00314415"/>
    <w:rsid w:val="00324F7F"/>
    <w:rsid w:val="00334A9D"/>
    <w:rsid w:val="00335D87"/>
    <w:rsid w:val="00361159"/>
    <w:rsid w:val="003616C2"/>
    <w:rsid w:val="00363C20"/>
    <w:rsid w:val="003710B4"/>
    <w:rsid w:val="003711A3"/>
    <w:rsid w:val="003751CA"/>
    <w:rsid w:val="0037697E"/>
    <w:rsid w:val="00386941"/>
    <w:rsid w:val="0038796C"/>
    <w:rsid w:val="003967CC"/>
    <w:rsid w:val="003A2A09"/>
    <w:rsid w:val="003A536E"/>
    <w:rsid w:val="003B48F7"/>
    <w:rsid w:val="003B7CAE"/>
    <w:rsid w:val="003E672A"/>
    <w:rsid w:val="00400686"/>
    <w:rsid w:val="0042190C"/>
    <w:rsid w:val="00433FCE"/>
    <w:rsid w:val="004349AA"/>
    <w:rsid w:val="00443404"/>
    <w:rsid w:val="00443866"/>
    <w:rsid w:val="00445D6F"/>
    <w:rsid w:val="00454C8B"/>
    <w:rsid w:val="0045759C"/>
    <w:rsid w:val="0046281E"/>
    <w:rsid w:val="00475750"/>
    <w:rsid w:val="004759A6"/>
    <w:rsid w:val="00476B9D"/>
    <w:rsid w:val="004829FA"/>
    <w:rsid w:val="004855E5"/>
    <w:rsid w:val="004C3B6A"/>
    <w:rsid w:val="004D015A"/>
    <w:rsid w:val="004E3BAD"/>
    <w:rsid w:val="005119FB"/>
    <w:rsid w:val="005223BB"/>
    <w:rsid w:val="005227C0"/>
    <w:rsid w:val="00524AC9"/>
    <w:rsid w:val="00532F41"/>
    <w:rsid w:val="00547A75"/>
    <w:rsid w:val="00547B69"/>
    <w:rsid w:val="005507F7"/>
    <w:rsid w:val="00555E47"/>
    <w:rsid w:val="00583267"/>
    <w:rsid w:val="00585641"/>
    <w:rsid w:val="005A3187"/>
    <w:rsid w:val="005A373C"/>
    <w:rsid w:val="005B0F29"/>
    <w:rsid w:val="005B15EC"/>
    <w:rsid w:val="005C619E"/>
    <w:rsid w:val="005D0123"/>
    <w:rsid w:val="005D7361"/>
    <w:rsid w:val="005D75A4"/>
    <w:rsid w:val="005E612E"/>
    <w:rsid w:val="005E6A0E"/>
    <w:rsid w:val="005F0CC9"/>
    <w:rsid w:val="005F1CA1"/>
    <w:rsid w:val="005F3078"/>
    <w:rsid w:val="00613CE5"/>
    <w:rsid w:val="00622B25"/>
    <w:rsid w:val="00625843"/>
    <w:rsid w:val="00633924"/>
    <w:rsid w:val="00635A5B"/>
    <w:rsid w:val="0064139E"/>
    <w:rsid w:val="006513F3"/>
    <w:rsid w:val="00663F2C"/>
    <w:rsid w:val="00667457"/>
    <w:rsid w:val="006752A0"/>
    <w:rsid w:val="00675E81"/>
    <w:rsid w:val="006834F8"/>
    <w:rsid w:val="00692AD1"/>
    <w:rsid w:val="006A3034"/>
    <w:rsid w:val="006C77CB"/>
    <w:rsid w:val="006D0985"/>
    <w:rsid w:val="006E697D"/>
    <w:rsid w:val="006E77E8"/>
    <w:rsid w:val="00701348"/>
    <w:rsid w:val="00703FE8"/>
    <w:rsid w:val="00706252"/>
    <w:rsid w:val="00715375"/>
    <w:rsid w:val="007214D9"/>
    <w:rsid w:val="00755EA7"/>
    <w:rsid w:val="007656C3"/>
    <w:rsid w:val="00771933"/>
    <w:rsid w:val="0077240C"/>
    <w:rsid w:val="00783DB1"/>
    <w:rsid w:val="00796A31"/>
    <w:rsid w:val="007A2B16"/>
    <w:rsid w:val="007A5D60"/>
    <w:rsid w:val="007B7352"/>
    <w:rsid w:val="007D5558"/>
    <w:rsid w:val="007D7C3C"/>
    <w:rsid w:val="007F1D6E"/>
    <w:rsid w:val="00804F2A"/>
    <w:rsid w:val="008141BE"/>
    <w:rsid w:val="00826FFA"/>
    <w:rsid w:val="00827379"/>
    <w:rsid w:val="008309C2"/>
    <w:rsid w:val="008322AE"/>
    <w:rsid w:val="00842B54"/>
    <w:rsid w:val="00845118"/>
    <w:rsid w:val="00862906"/>
    <w:rsid w:val="00874C69"/>
    <w:rsid w:val="008855D5"/>
    <w:rsid w:val="0089783B"/>
    <w:rsid w:val="008A17BB"/>
    <w:rsid w:val="008A7BEB"/>
    <w:rsid w:val="008A7DB3"/>
    <w:rsid w:val="008C17A0"/>
    <w:rsid w:val="008E0FC6"/>
    <w:rsid w:val="008E60B1"/>
    <w:rsid w:val="00911B32"/>
    <w:rsid w:val="00923880"/>
    <w:rsid w:val="009332E1"/>
    <w:rsid w:val="00934AD4"/>
    <w:rsid w:val="00944312"/>
    <w:rsid w:val="0095572E"/>
    <w:rsid w:val="0095704C"/>
    <w:rsid w:val="00965C01"/>
    <w:rsid w:val="00967F16"/>
    <w:rsid w:val="0097375E"/>
    <w:rsid w:val="00975A77"/>
    <w:rsid w:val="009805F2"/>
    <w:rsid w:val="009A0DDF"/>
    <w:rsid w:val="009B741A"/>
    <w:rsid w:val="009C3F5E"/>
    <w:rsid w:val="009C7D17"/>
    <w:rsid w:val="009E490E"/>
    <w:rsid w:val="00A0090A"/>
    <w:rsid w:val="00A06060"/>
    <w:rsid w:val="00A12146"/>
    <w:rsid w:val="00A20B3A"/>
    <w:rsid w:val="00A23227"/>
    <w:rsid w:val="00A3343C"/>
    <w:rsid w:val="00A3432D"/>
    <w:rsid w:val="00A549F9"/>
    <w:rsid w:val="00A62606"/>
    <w:rsid w:val="00A92F5C"/>
    <w:rsid w:val="00A932E9"/>
    <w:rsid w:val="00AB36FE"/>
    <w:rsid w:val="00AB7048"/>
    <w:rsid w:val="00AD0FF7"/>
    <w:rsid w:val="00AD7E6D"/>
    <w:rsid w:val="00AE2496"/>
    <w:rsid w:val="00AF3904"/>
    <w:rsid w:val="00AF5014"/>
    <w:rsid w:val="00AF7607"/>
    <w:rsid w:val="00B0232F"/>
    <w:rsid w:val="00B043A9"/>
    <w:rsid w:val="00B05DF8"/>
    <w:rsid w:val="00B11246"/>
    <w:rsid w:val="00B2006E"/>
    <w:rsid w:val="00B40230"/>
    <w:rsid w:val="00B46A3A"/>
    <w:rsid w:val="00B66211"/>
    <w:rsid w:val="00B724FC"/>
    <w:rsid w:val="00B746F1"/>
    <w:rsid w:val="00B92F83"/>
    <w:rsid w:val="00BA1D01"/>
    <w:rsid w:val="00BA3A2D"/>
    <w:rsid w:val="00BB3C64"/>
    <w:rsid w:val="00BB513C"/>
    <w:rsid w:val="00BB5C28"/>
    <w:rsid w:val="00BD5BD9"/>
    <w:rsid w:val="00BE3C02"/>
    <w:rsid w:val="00BF018D"/>
    <w:rsid w:val="00BF30C0"/>
    <w:rsid w:val="00BF3D0C"/>
    <w:rsid w:val="00BF5AE5"/>
    <w:rsid w:val="00C0096E"/>
    <w:rsid w:val="00C04C9D"/>
    <w:rsid w:val="00C10E52"/>
    <w:rsid w:val="00C140AB"/>
    <w:rsid w:val="00C43586"/>
    <w:rsid w:val="00C45C20"/>
    <w:rsid w:val="00C60981"/>
    <w:rsid w:val="00C60E56"/>
    <w:rsid w:val="00C634A1"/>
    <w:rsid w:val="00C639A8"/>
    <w:rsid w:val="00C65C0A"/>
    <w:rsid w:val="00C7508E"/>
    <w:rsid w:val="00C7527B"/>
    <w:rsid w:val="00C755DF"/>
    <w:rsid w:val="00C87F44"/>
    <w:rsid w:val="00C9037F"/>
    <w:rsid w:val="00C90C2E"/>
    <w:rsid w:val="00C975B3"/>
    <w:rsid w:val="00C97E20"/>
    <w:rsid w:val="00CB2CF1"/>
    <w:rsid w:val="00CC251B"/>
    <w:rsid w:val="00CC2F8D"/>
    <w:rsid w:val="00CD0F89"/>
    <w:rsid w:val="00CD5FBB"/>
    <w:rsid w:val="00CE3904"/>
    <w:rsid w:val="00CF1224"/>
    <w:rsid w:val="00CF4064"/>
    <w:rsid w:val="00D14C4E"/>
    <w:rsid w:val="00D1578C"/>
    <w:rsid w:val="00D2553A"/>
    <w:rsid w:val="00D25699"/>
    <w:rsid w:val="00D33F60"/>
    <w:rsid w:val="00D3434F"/>
    <w:rsid w:val="00D36B5C"/>
    <w:rsid w:val="00D45A2A"/>
    <w:rsid w:val="00D54B59"/>
    <w:rsid w:val="00D62804"/>
    <w:rsid w:val="00D65E63"/>
    <w:rsid w:val="00D71089"/>
    <w:rsid w:val="00D712C9"/>
    <w:rsid w:val="00D760E8"/>
    <w:rsid w:val="00D83F24"/>
    <w:rsid w:val="00D9741D"/>
    <w:rsid w:val="00DA2424"/>
    <w:rsid w:val="00DA39A2"/>
    <w:rsid w:val="00DA63E9"/>
    <w:rsid w:val="00DA74AC"/>
    <w:rsid w:val="00DC1F11"/>
    <w:rsid w:val="00DC252E"/>
    <w:rsid w:val="00DD022A"/>
    <w:rsid w:val="00DD5E7C"/>
    <w:rsid w:val="00DF05C6"/>
    <w:rsid w:val="00DF441C"/>
    <w:rsid w:val="00DF621A"/>
    <w:rsid w:val="00E00233"/>
    <w:rsid w:val="00E1204D"/>
    <w:rsid w:val="00E23B24"/>
    <w:rsid w:val="00E26725"/>
    <w:rsid w:val="00E472A0"/>
    <w:rsid w:val="00E57DD3"/>
    <w:rsid w:val="00E656DA"/>
    <w:rsid w:val="00E736B2"/>
    <w:rsid w:val="00E81DDA"/>
    <w:rsid w:val="00E867D3"/>
    <w:rsid w:val="00E97721"/>
    <w:rsid w:val="00EB32B7"/>
    <w:rsid w:val="00EC2058"/>
    <w:rsid w:val="00ED0529"/>
    <w:rsid w:val="00ED29B2"/>
    <w:rsid w:val="00ED305A"/>
    <w:rsid w:val="00EF6D82"/>
    <w:rsid w:val="00F1242D"/>
    <w:rsid w:val="00F235D6"/>
    <w:rsid w:val="00F260C0"/>
    <w:rsid w:val="00F424BB"/>
    <w:rsid w:val="00F444D4"/>
    <w:rsid w:val="00F50CDF"/>
    <w:rsid w:val="00F513DC"/>
    <w:rsid w:val="00F55DF1"/>
    <w:rsid w:val="00F60654"/>
    <w:rsid w:val="00F62B14"/>
    <w:rsid w:val="00F74E48"/>
    <w:rsid w:val="00F76A85"/>
    <w:rsid w:val="00F822C7"/>
    <w:rsid w:val="00F87A71"/>
    <w:rsid w:val="00F9182A"/>
    <w:rsid w:val="00F95529"/>
    <w:rsid w:val="00FA16CF"/>
    <w:rsid w:val="00FB5A9B"/>
    <w:rsid w:val="00FB7B24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211E873"/>
  <w14:defaultImageDpi w14:val="300"/>
  <w15:docId w15:val="{C03F8F55-8831-4B86-966D-F5A9656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Legal numbered paragraph,TGSol List Paragraph,TMS List Paragraph,Párrafo de titulo 3,Párrafo_N1,Bullet 1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6C77CB"/>
    <w:pPr>
      <w:numPr>
        <w:numId w:val="1"/>
      </w:numPr>
      <w:spacing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2D26FE"/>
    <w:pPr>
      <w:spacing w:before="240" w:after="240"/>
      <w:ind w:left="792" w:right="709" w:firstLine="0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C43586"/>
    <w:pPr>
      <w:numPr>
        <w:ilvl w:val="2"/>
        <w:numId w:val="1"/>
      </w:numPr>
      <w:spacing w:before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6C77CB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6C77CB"/>
    <w:pPr>
      <w:tabs>
        <w:tab w:val="left" w:pos="480"/>
        <w:tab w:val="right" w:leader="dot" w:pos="9350"/>
      </w:tabs>
      <w:spacing w:before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TabeladeGradeClara">
    <w:name w:val="Grid Table Light"/>
    <w:basedOn w:val="Tabelanormal"/>
    <w:uiPriority w:val="99"/>
    <w:rsid w:val="00E57D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5507F7"/>
    <w:pPr>
      <w:numPr>
        <w:numId w:val="9"/>
      </w:numPr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507F7"/>
    <w:rPr>
      <w:rFonts w:asciiTheme="majorHAnsi" w:eastAsiaTheme="minorHAnsi" w:hAnsiTheme="majorHAnsi" w:cstheme="majorHAnsi"/>
      <w:sz w:val="22"/>
      <w:szCs w:val="22"/>
      <w:lang w:val="pt-BR" w:eastAsia="en-US"/>
    </w:rPr>
  </w:style>
  <w:style w:type="paragraph" w:styleId="NormalWeb">
    <w:name w:val="Normal (Web)"/>
    <w:basedOn w:val="Normal"/>
    <w:uiPriority w:val="99"/>
    <w:semiHidden/>
    <w:unhideWhenUsed/>
    <w:rsid w:val="008978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paragraph" w:styleId="Reviso">
    <w:name w:val="Revision"/>
    <w:hidden/>
    <w:uiPriority w:val="99"/>
    <w:semiHidden/>
    <w:rsid w:val="00E81DDA"/>
    <w:rPr>
      <w:rFonts w:ascii="Arial" w:hAnsi="Arial"/>
      <w:sz w:val="20"/>
      <w:lang w:val="pt-BR"/>
    </w:rPr>
  </w:style>
  <w:style w:type="character" w:customStyle="1" w:styleId="PargrafodaListaChar">
    <w:name w:val="Parágrafo da Lista Char"/>
    <w:aliases w:val="Legal numbered paragraph Char,TGSol List Paragraph Char,TMS List Paragraph Char,Párrafo de titulo 3 Char,Párrafo_N1 Char,Bullet 1 Char,Prrafo de lista Char,Prrafo de titulo 3 Char"/>
    <w:basedOn w:val="Fontepargpadro"/>
    <w:link w:val="PargrafodaLista"/>
    <w:uiPriority w:val="34"/>
    <w:locked/>
    <w:rsid w:val="00454C8B"/>
    <w:rPr>
      <w:rFonts w:ascii="Arial" w:hAnsi="Arial"/>
      <w:sz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454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C8B"/>
    <w:pPr>
      <w:jc w:val="left"/>
    </w:pPr>
    <w:rPr>
      <w:rFonts w:ascii="Times New Roman" w:eastAsia="Calibri" w:hAnsi="Times New Roman" w:cs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C8B"/>
    <w:rPr>
      <w:rFonts w:ascii="Times New Roman" w:eastAsia="Calibri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5641"/>
    <w:pPr>
      <w:jc w:val="both"/>
    </w:pPr>
    <w:rPr>
      <w:rFonts w:ascii="Arial" w:eastAsiaTheme="minorEastAsia" w:hAnsi="Arial" w:cstheme="minorBidi"/>
      <w:b/>
      <w:bCs/>
      <w:lang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5641"/>
    <w:rPr>
      <w:rFonts w:ascii="Arial" w:eastAsia="Calibri" w:hAnsi="Arial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0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2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4997845b-4d24-481b-a5f9-1fc71bdf2a86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c1af24c-eede-4c4d-9326-29c03d31547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F49335-BDE8-4616-B43B-FE427C3E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4480</Words>
  <Characters>24193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4</cp:revision>
  <dcterms:created xsi:type="dcterms:W3CDTF">2024-11-29T19:25:00Z</dcterms:created>
  <dcterms:modified xsi:type="dcterms:W3CDTF">2024-12-20T01:47:00Z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